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1440" w:firstLine="0"/>
        <w:rPr>
          <w:rFonts w:ascii="Times New Roman" w:cs="Times New Roman" w:eastAsia="Times New Roman" w:hAnsi="Times New Roman"/>
          <w:b w:val="1"/>
          <w:i w:val="1"/>
          <w:color w:val="4a86e8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a86e8"/>
          <w:sz w:val="24"/>
          <w:szCs w:val="24"/>
          <w:rtl w:val="0"/>
        </w:rPr>
        <w:t xml:space="preserve">          </w:t>
        <w:tab/>
        <w:tab/>
        <w:t xml:space="preserve"> </w:t>
        <w:tab/>
        <w:tab/>
        <w:tab/>
        <w:tab/>
        <w:tab/>
        <w:t xml:space="preserve">    Останні зміни - 13.03.2025</w:t>
      </w:r>
    </w:p>
    <w:p w:rsidR="00000000" w:rsidDel="00000000" w:rsidP="00000000" w:rsidRDefault="00000000" w:rsidRPr="00000000" w14:paraId="00000002">
      <w:pPr>
        <w:spacing w:after="0" w:line="240" w:lineRule="auto"/>
        <w:ind w:left="6480" w:firstLine="0"/>
        <w:rPr>
          <w:rFonts w:ascii="Times New Roman" w:cs="Times New Roman" w:eastAsia="Times New Roman" w:hAnsi="Times New Roman"/>
          <w:i w:val="1"/>
          <w:color w:val="00b05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a86e8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a86e8"/>
          <w:sz w:val="24"/>
          <w:szCs w:val="24"/>
          <w:rtl w:val="0"/>
        </w:rPr>
        <w:tab/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*Зміни до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Кабміну від 12.10.2022 № 1178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відповідно до постанови КМУ від 11 березня 2025 р. № 277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120" w:line="240" w:lineRule="auto"/>
        <w:ind w:firstLine="720"/>
        <w:jc w:val="center"/>
        <w:rPr>
          <w:rFonts w:ascii="Times New Roman" w:cs="Times New Roman" w:eastAsia="Times New Roman" w:hAnsi="Times New Roman"/>
          <w:i w:val="1"/>
          <w:color w:val="ff000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120" w:line="240" w:lineRule="auto"/>
        <w:ind w:firstLine="720"/>
        <w:jc w:val="center"/>
        <w:rPr>
          <w:rFonts w:ascii="Times New Roman" w:cs="Times New Roman" w:eastAsia="Times New Roman" w:hAnsi="Times New Roman"/>
          <w:i w:val="1"/>
          <w:color w:val="ff0000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ff0000"/>
          <w:sz w:val="24"/>
          <w:szCs w:val="24"/>
          <w:highlight w:val="yellow"/>
          <w:rtl w:val="0"/>
        </w:rPr>
        <w:t xml:space="preserve">Для закупівлі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ff0000"/>
          <w:sz w:val="24"/>
          <w:szCs w:val="24"/>
          <w:highlight w:val="yellow"/>
          <w:rtl w:val="0"/>
        </w:rPr>
        <w:t xml:space="preserve">твердого палива, природного газу, газу скрапленого для комунально-побутового споживання та промислових цілей, електричної енергії положення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ff0000"/>
          <w:sz w:val="24"/>
          <w:szCs w:val="24"/>
          <w:highlight w:val="yellow"/>
          <w:rtl w:val="0"/>
        </w:rPr>
        <w:t xml:space="preserve"> пунктів 1 (наявність обладнання, матеріально-технічної бази та технологій) і 2 (наявність працівників відповідної кваліфікації, які мають необхідні знання та досвід) частини другої статті 16 Закону замовником не застосовуються.</w:t>
      </w:r>
    </w:p>
    <w:p w:rsidR="00000000" w:rsidDel="00000000" w:rsidP="00000000" w:rsidRDefault="00000000" w:rsidRPr="00000000" w14:paraId="00000007">
      <w:pPr>
        <w:spacing w:after="0" w:line="240" w:lineRule="auto"/>
        <w:ind w:left="6480" w:firstLine="0"/>
        <w:rPr>
          <w:rFonts w:ascii="Times New Roman" w:cs="Times New Roman" w:eastAsia="Times New Roman" w:hAnsi="Times New Roman"/>
          <w:b w:val="1"/>
          <w:i w:val="1"/>
          <w:color w:val="4a86e8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a86e8"/>
          <w:sz w:val="24"/>
          <w:szCs w:val="24"/>
          <w:rtl w:val="0"/>
        </w:rPr>
        <w:t xml:space="preserve">       </w:t>
      </w:r>
    </w:p>
    <w:p w:rsidR="00000000" w:rsidDel="00000000" w:rsidP="00000000" w:rsidRDefault="00000000" w:rsidRPr="00000000" w14:paraId="00000008">
      <w:pPr>
        <w:spacing w:after="0" w:line="240" w:lineRule="auto"/>
        <w:ind w:left="0" w:firstLine="0"/>
        <w:jc w:val="right"/>
        <w:rPr>
          <w:rFonts w:ascii="Times New Roman" w:cs="Times New Roman" w:eastAsia="Times New Roman" w:hAnsi="Times New Roman"/>
          <w:i w:val="1"/>
          <w:color w:val="4a86e8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a86e8"/>
          <w:sz w:val="28"/>
          <w:szCs w:val="28"/>
          <w:highlight w:val="yellow"/>
          <w:rtl w:val="0"/>
        </w:rPr>
        <w:t xml:space="preserve">Приклад Додатка 1 до ТД (варіант 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0" w:firstLine="0"/>
        <w:jc w:val="left"/>
        <w:rPr>
          <w:rFonts w:ascii="Times New Roman" w:cs="Times New Roman" w:eastAsia="Times New Roman" w:hAnsi="Times New Roman"/>
          <w:b w:val="1"/>
          <w:i w:val="1"/>
          <w:color w:val="4a86e8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left="5660" w:firstLine="70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ДОДАТОК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5660" w:firstLine="70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4"/>
          <w:szCs w:val="24"/>
          <w:rtl w:val="0"/>
        </w:rPr>
        <w:t xml:space="preserve">до тендерної документації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left="5660" w:firstLine="70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hd w:fill="ffffff" w:val="clear"/>
        <w:spacing w:after="0" w:line="240" w:lineRule="auto"/>
        <w:ind w:left="502" w:hanging="360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Перелік документів та інформації  для підтвердження відповідності УЧАСНИКА  кваліфікаційним критеріям, визначеним у статті 16 Закону “Про публічні закупівлі”:</w:t>
      </w:r>
    </w:p>
    <w:p w:rsidR="00000000" w:rsidDel="00000000" w:rsidP="00000000" w:rsidRDefault="00000000" w:rsidRPr="00000000" w14:paraId="0000000E">
      <w:pPr>
        <w:spacing w:after="0" w:line="240" w:lineRule="auto"/>
        <w:ind w:left="885" w:firstLine="0"/>
        <w:jc w:val="center"/>
        <w:rPr>
          <w:rFonts w:ascii="Times New Roman" w:cs="Times New Roman" w:eastAsia="Times New Roman" w:hAnsi="Times New Roman"/>
          <w:b w:val="1"/>
          <w:i w:val="1"/>
          <w:color w:val="4a86e8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ind w:left="885" w:firstLine="0"/>
        <w:jc w:val="center"/>
        <w:rPr>
          <w:rFonts w:ascii="Times New Roman" w:cs="Times New Roman" w:eastAsia="Times New Roman" w:hAnsi="Times New Roman"/>
          <w:color w:val="4a86e8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4a86e8"/>
          <w:sz w:val="20"/>
          <w:szCs w:val="20"/>
          <w:rtl w:val="0"/>
        </w:rPr>
        <w:t xml:space="preserve">Замовник вибирає один або декілька кваліфікаційних критеріїв залежно від специфіки предмета закупівлі.</w:t>
      </w: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400"/>
      </w:tblPr>
      <w:tblGrid>
        <w:gridCol w:w="495"/>
        <w:gridCol w:w="2925"/>
        <w:gridCol w:w="6210"/>
        <w:tblGridChange w:id="0">
          <w:tblGrid>
            <w:gridCol w:w="495"/>
            <w:gridCol w:w="2925"/>
            <w:gridCol w:w="6210"/>
          </w:tblGrid>
        </w:tblGridChange>
      </w:tblGrid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№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Кваліфікаційні критерії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24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Документи та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a86e8"/>
                <w:sz w:val="20"/>
                <w:szCs w:val="20"/>
                <w:highlight w:val="yellow"/>
                <w:rtl w:val="0"/>
              </w:rPr>
              <w:t xml:space="preserve">інформація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, які підтверджують відповідність Учасника кваліфікаційним критеріям*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Наявність обладнання, матеріально-технічної бази та технологій**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0"/>
                <w:szCs w:val="20"/>
                <w:rtl w:val="0"/>
              </w:rPr>
              <w:t xml:space="preserve">** Під час закупівлі робіт або послуг у разі встановлення кваліфікаційного критерію, такого як наявність обладнання, матеріально-технічної бази та технологій та/або наявність працівників, які мають необхідні знання та досвід, учасник може для підтвердження своєї відповідності такому критерію залучити спроможності інших суб’єктів господарювання як субпідрядників / співвиконавців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4a86e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a86e8"/>
                <w:sz w:val="20"/>
                <w:szCs w:val="20"/>
                <w:highlight w:val="yellow"/>
                <w:rtl w:val="0"/>
              </w:rPr>
              <w:t xml:space="preserve">Приклад: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1.1. Довідка в довільній формі про наявність обладнання, матеріально-технічної бази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  <w:highlight w:val="yellow"/>
                <w:rtl w:val="0"/>
              </w:rPr>
              <w:t xml:space="preserve">та технологій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, необхідних для надання послуг / виконання робіт /поставки товару, визначених у технічних вимогах, із зазначенням найменування, кількості та правової підстави володіння / користування.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На підтвердження інформації стосовно наявності обладнання й матеріально-технічної бази, зазначеної в довідці, учасник має надати документи/документ на підтвердження права власності / володіння / користування тощо відповідним майном. При цьому договір найму будівлі або іншої капітальної споруди (їхньої окремої частини) строком на три роки і більше, а також договір найму (оренди) транспортного засобу за участі фізичної особи у разі їх надання учасником, мають бути засвідчені нотаріально. 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  <w:highlight w:val="yellow"/>
                <w:rtl w:val="0"/>
              </w:rPr>
              <w:t xml:space="preserve">1.3. На підтвердження інформації стосовно наявності технологій, необхідних для надання послуг / виконання робіт / поставки товару, визначених у технічних вимогах, учасник повинен надати інформацію про патент або наявність ліцензії, або інший документ, що підтверджує право використання учасником технологій, визначених у технічних вимогах до предмета закупівлі. 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a86e8"/>
                <w:sz w:val="20"/>
                <w:szCs w:val="20"/>
                <w:highlight w:val="yellow"/>
                <w:rtl w:val="0"/>
              </w:rPr>
              <w:t xml:space="preserve">(зазначається замовником у разі використання  норми щодо технологій)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0"/>
                <w:szCs w:val="20"/>
                <w:highlight w:val="yellow"/>
                <w:rtl w:val="0"/>
              </w:rPr>
              <w:t xml:space="preserve">.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Наявність працівників відповідної кваліфікації, які мають необхідні знання та досвід**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0"/>
                <w:szCs w:val="20"/>
                <w:rtl w:val="0"/>
              </w:rPr>
              <w:t xml:space="preserve">**Під час закупівлі робіт або послуг у разі встановлення кваліфікаційного критерію, такого як наявність обладнання, матеріально-технічної бази та технологій та/або наявність працівників, які мають необхідні знання та досвід, учасник може для підтвердження своєї відповідності такому критерію залучити спроможності інших суб’єктів господарювання як субпідрядників/ співвиконавців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240" w:before="12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4a86e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a86e8"/>
                <w:sz w:val="20"/>
                <w:szCs w:val="20"/>
                <w:highlight w:val="yellow"/>
                <w:rtl w:val="0"/>
              </w:rPr>
              <w:t xml:space="preserve">Приклад: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2.1. Довідка про наявність працівників відповідної кваліфікації, які мають необхідні знання та досвід, за формою Таблиці 1.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Таблиця 1  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6288.0" w:type="dxa"/>
              <w:jc w:val="left"/>
              <w:tblLayout w:type="fixed"/>
              <w:tblLook w:val="0400"/>
            </w:tblPr>
            <w:tblGrid>
              <w:gridCol w:w="353"/>
              <w:gridCol w:w="1173"/>
              <w:gridCol w:w="894"/>
              <w:gridCol w:w="2545"/>
              <w:gridCol w:w="1323"/>
              <w:tblGridChange w:id="0">
                <w:tblGrid>
                  <w:gridCol w:w="353"/>
                  <w:gridCol w:w="1173"/>
                  <w:gridCol w:w="894"/>
                  <w:gridCol w:w="2545"/>
                  <w:gridCol w:w="132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gridSpan w:val="5"/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5">
                  <w:pPr>
                    <w:spacing w:after="0" w:line="240" w:lineRule="auto"/>
                    <w:jc w:val="center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Довідка про наявність працівників відповідної кваліфікації, які мають необхідні знання та досвід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A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ПІБ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B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Кваліфікація/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C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посада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D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Загальний стаж роботи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E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Працівник учасника/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ff0000"/>
                      <w:sz w:val="20"/>
                      <w:szCs w:val="20"/>
                      <w:rtl w:val="0"/>
                    </w:rPr>
                    <w:t xml:space="preserve">***працівник субпідрядника/співвиконавця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2F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000000"/>
                      <w:sz w:val="20"/>
                      <w:szCs w:val="20"/>
                      <w:rtl w:val="0"/>
                    </w:rPr>
                    <w:t xml:space="preserve">***Назва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ff0000"/>
                      <w:sz w:val="20"/>
                      <w:szCs w:val="20"/>
                      <w:rtl w:val="0"/>
                    </w:rPr>
                    <w:t xml:space="preserve">субпідрядника/ співвиконавця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0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1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2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3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34">
                  <w:pPr>
                    <w:spacing w:after="0" w:line="240" w:lineRule="auto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0"/>
                <w:szCs w:val="20"/>
                <w:rtl w:val="0"/>
              </w:rPr>
              <w:t xml:space="preserve">***Заповнюється, якщо учасник планує залучити для підтвердження кваліфікації працівників відповідної кваліфікації, які мають необхідні знання та досвід, спроможності субпідрядника / співвиконавця.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2.2. До довідки додати документ на кожного працівника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a86e8"/>
                <w:sz w:val="20"/>
                <w:szCs w:val="20"/>
                <w:highlight w:val="white"/>
                <w:rtl w:val="0"/>
              </w:rPr>
              <w:t xml:space="preserve">(у документі має бути зазначено прізвище та ім’я працівника або прізвище та ініціали працівника, або прізвище, ім’я, по батькові працівника)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, зазначеного в довідці, який засвідчує можливість використання праці такого працівника учасником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  <w:rtl w:val="0"/>
              </w:rPr>
              <w:t xml:space="preserve">субпідрядником / співвиконавцем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(наприклад: штатний розпис / трудовий договір / договір про надання послуг / копію трудової книжки (перша сторінка, що містить інформацію про ПІБ працівника, та сторінка, що містить запис про прий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няття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на роботу) / інший документ).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Наявність документально підтвердженого досвіду виконання аналогічного (аналогічних) за предметом закупівлі договору (договорів)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4a86e8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a86e8"/>
                <w:sz w:val="20"/>
                <w:szCs w:val="20"/>
                <w:highlight w:val="yellow"/>
                <w:rtl w:val="0"/>
              </w:rPr>
              <w:t xml:space="preserve">Приклад: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3.1.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овідк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в довільній формі, з інформацією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про виконаний  аналогічний (аналогічні) за предметом закупівлі договір (договори)  (не менше одного договору).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0"/>
                <w:szCs w:val="20"/>
                <w:rtl w:val="0"/>
              </w:rPr>
              <w:t xml:space="preserve">Аналогічним вважається договір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0"/>
                <w:szCs w:val="20"/>
                <w:highlight w:val="yellow"/>
                <w:rtl w:val="0"/>
              </w:rPr>
              <w:t xml:space="preserve">_________.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3.2.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е менше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одного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виконаного аналогічного договору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, заз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наченого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наданій Учасником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довідці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a86e8"/>
                <w:sz w:val="20"/>
                <w:szCs w:val="20"/>
                <w:highlight w:val="yellow"/>
                <w:rtl w:val="0"/>
              </w:rPr>
              <w:t xml:space="preserve">Аналогічний договір може надаватися без додатків, специфікацій, додаткових угод, тощо до аналогічного договору, які зазначені в ньому як невід’ємні частини  договору. Їх відсутність не буде вважатись  невідповідністю тендерної пропозиції  учасника.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3.3.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b05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Документ/и на підтвердження виконання в повному обсязі  не менше ніж одного аналогічного договору,  заз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наченого в наданій Учасником довідці.  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0"/>
                <w:szCs w:val="20"/>
                <w:highlight w:val="white"/>
                <w:rtl w:val="0"/>
              </w:rPr>
              <w:t xml:space="preserve">та / або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  <w:highlight w:val="whit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4a86e8"/>
                <w:sz w:val="20"/>
                <w:szCs w:val="20"/>
                <w:highlight w:val="white"/>
                <w:rtl w:val="0"/>
              </w:rPr>
              <w:t xml:space="preserve">лист-відгук (або рекомендаційний лист тощо)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white"/>
                <w:rtl w:val="0"/>
              </w:rPr>
              <w:t xml:space="preserve"> (не менше одного) від контрагента згідно з аналогічн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им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white"/>
                <w:rtl w:val="0"/>
              </w:rPr>
              <w:t xml:space="preserve"> договор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whit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4a86e8"/>
                <w:sz w:val="20"/>
                <w:szCs w:val="20"/>
                <w:highlight w:val="yellow"/>
                <w:rtl w:val="0"/>
              </w:rPr>
              <w:t xml:space="preserve">який зазначено в довідці та надано у складі тендерної пропозиції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про належне виконання цього договору.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a86e8"/>
                <w:sz w:val="20"/>
                <w:szCs w:val="20"/>
                <w:highlight w:val="yellow"/>
                <w:rtl w:val="0"/>
              </w:rPr>
              <w:t xml:space="preserve">(вибрати один із варіантів або залишити обидва)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4a86e8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Наявність фінансової спроможності**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0"/>
                <w:szCs w:val="20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0"/>
                <w:szCs w:val="20"/>
                <w:rtl w:val="0"/>
              </w:rPr>
              <w:t xml:space="preserve">Замовник не  вимагає надання підтвердження обсягу річного доходу (виручки) у розмірі більшому, ніж очікувана вартість предмета закупівлі (пропорційно очікуваній вартості частини предмета закупівлі (лота) в разі поділу предмета закупівель на частини).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  <w:rtl w:val="0"/>
              </w:rPr>
              <w:t xml:space="preserve">4.1. ___________________ (замовник самостійно визначає спосіб документального підтвердження відповідності цьому кваліфікаційному критерію)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*У разі участі об’єднання учасників підтвердження відповідності кваліфікаційним критеріям здійснюється з урахуванням узагальнених об’єднаних показників кожного учасника такого об’єднання на підставі наданої об’єднанням інформації.</w:t>
            </w:r>
          </w:p>
        </w:tc>
      </w:tr>
    </w:tbl>
    <w:p w:rsidR="00000000" w:rsidDel="00000000" w:rsidP="00000000" w:rsidRDefault="00000000" w:rsidRPr="00000000" w14:paraId="0000004A">
      <w:pPr>
        <w:spacing w:after="20" w:before="2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0" w:before="20" w:line="240" w:lineRule="auto"/>
        <w:jc w:val="center"/>
        <w:rPr>
          <w:rFonts w:ascii="Times New Roman" w:cs="Times New Roman" w:eastAsia="Times New Roman" w:hAnsi="Times New Roman"/>
          <w:color w:val="00b050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Підтвердження відповідності УЧАСНИКА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(в тому числі для об’єднання учасників як учасника процедури)  вимогам, визначени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м у пункті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47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Особливостей.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Замовник не вимагає від учасника процедури закупівлі під час подання тендерної пропозиції в електронній системі закупівель будь-яких документів, що підтверджують відсутність підстав, визначених у пункті 47 Особливостей, крім самостійного декларування відсутності таких підстав учасником процедури закупівлі відповідно до абзацу шістнадцятого пункту 47 Особливостей.</w:t>
      </w:r>
    </w:p>
    <w:p w:rsidR="00000000" w:rsidDel="00000000" w:rsidP="00000000" w:rsidRDefault="00000000" w:rsidRPr="00000000" w14:paraId="0000004D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Учасник процедури закупівлі підтверджує відсутність підстав, зазначених в пункті 47 Особливостей  (крім підпунктів 1 і 7 цього пункту), шляхом самостійного декларування відсутності таких підстав в електронній системі закупівель під час подання тендерної пропозиції.</w:t>
      </w:r>
    </w:p>
    <w:p w:rsidR="00000000" w:rsidDel="00000000" w:rsidP="00000000" w:rsidRDefault="00000000" w:rsidRPr="00000000" w14:paraId="0000004E">
      <w:pPr>
        <w:spacing w:after="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Замовник самостійно за результатами розгляду тендерної пропозиції учасника процедури закупівлі підтверджує в електронній системі закупівель відсутність в учасника процедури закупівлі підстав, визначених підпунктами 1 і 7 цього пункту.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i w:val="1"/>
          <w:color w:val="4a86e8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a86e8"/>
          <w:sz w:val="20"/>
          <w:szCs w:val="20"/>
          <w:rtl w:val="0"/>
        </w:rPr>
        <w:t xml:space="preserve">Якщо на момент подання тендерної пропозиції учасником в електронній системі закупівель відсутня технічна можливість підтвердження учасником відсутності окремих підстав, зазначених у пункті 47 Особливостей, шляхом самостійного декларування в електронній системі, то факт подання тендерної пропозиції вважається самостійним декларуванням відсутності таких підстав для відмови йому в участі в торгах за вимогами пункту 47 Особливостей.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color w:val="ff0000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highlight w:val="yellow"/>
          <w:rtl w:val="0"/>
        </w:rPr>
        <w:t xml:space="preserve">У разі коли учасник процедури закупівлі має намір залучити інших суб’єктів господарювання як субпідрядників/співвиконавців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 частини третьої статті 16 Закону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ff0000"/>
          <w:sz w:val="20"/>
          <w:szCs w:val="20"/>
          <w:highlight w:val="yellow"/>
          <w:rtl w:val="0"/>
        </w:rPr>
        <w:t xml:space="preserve">(у разі застосування таких критеріїв до учасника процедури закупівлі)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highlight w:val="yellow"/>
          <w:rtl w:val="0"/>
        </w:rPr>
        <w:t xml:space="preserve">, замовник перевіряє таких суб’єктів господарювання щодо відсутності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8"/>
          <w:szCs w:val="28"/>
          <w:highlight w:val="yellow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0"/>
          <w:szCs w:val="20"/>
          <w:highlight w:val="yellow"/>
          <w:rtl w:val="0"/>
        </w:rPr>
        <w:t xml:space="preserve">підстав, визначених пунктом 47 Особливостей.</w:t>
      </w:r>
    </w:p>
    <w:p w:rsidR="00000000" w:rsidDel="00000000" w:rsidP="00000000" w:rsidRDefault="00000000" w:rsidRPr="00000000" w14:paraId="00000051">
      <w:pPr>
        <w:spacing w:after="80" w:lineRule="auto"/>
        <w:jc w:val="both"/>
        <w:rPr>
          <w:rFonts w:ascii="Times New Roman" w:cs="Times New Roman" w:eastAsia="Times New Roman" w:hAnsi="Times New Roman"/>
          <w:color w:val="00b05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Перелік документів та інформації  для підтвердження відповідності ПЕРЕМОЖЦЯ вимогам,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визначеним у пун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кті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47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Особливостей:</w:t>
      </w:r>
    </w:p>
    <w:p w:rsidR="00000000" w:rsidDel="00000000" w:rsidP="00000000" w:rsidRDefault="00000000" w:rsidRPr="00000000" w14:paraId="0000005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Переможець процедури закупівлі у строк, що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0"/>
          <w:szCs w:val="20"/>
          <w:highlight w:val="white"/>
          <w:rtl w:val="0"/>
        </w:rPr>
        <w:t xml:space="preserve">не перевищує чотири дні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з дати оприлюднення в електронній системі закупівель повідомлення про намір укласти договір про закупівлю, повинен надати замовнику шляхом оприлюднення в електронній системі закупівель документи, що підтверджують відсутність підстав, зазначених у підпунктах 3, 5, 6 і 12 пункту 47 Особливостей. </w:t>
      </w:r>
    </w:p>
    <w:p w:rsidR="00000000" w:rsidDel="00000000" w:rsidP="00000000" w:rsidRDefault="00000000" w:rsidRPr="00000000" w14:paraId="0000005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0"/>
          <w:szCs w:val="20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yellow"/>
          <w:rtl w:val="0"/>
        </w:rPr>
        <w:t xml:space="preserve">Першим днем строку, передбаченого цією тендерною документацією та/ або Законом та/ або Особливостями, перебіг якого визначається з дати певної події, вважатиметься наступний за днем відповідної події календарний або робочий день, залежно від того, у яких днях (календарних чи робочих) обраховується відповідний строк.</w:t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Times New Roman" w:cs="Times New Roman" w:eastAsia="Times New Roman" w:hAnsi="Times New Roman"/>
          <w:b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highlight w:val="whit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highlight w:val="white"/>
          <w:rtl w:val="0"/>
        </w:rPr>
        <w:t xml:space="preserve">3.1. Документи, які надаються  ПЕРЕМОЖЦЕМ (юридичною особою):</w:t>
      </w:r>
    </w:p>
    <w:tbl>
      <w:tblPr>
        <w:tblStyle w:val="Table3"/>
        <w:tblW w:w="9618.0" w:type="dxa"/>
        <w:jc w:val="left"/>
        <w:tblInd w:w="-100.0" w:type="dxa"/>
        <w:tblLayout w:type="fixed"/>
        <w:tblLook w:val="0400"/>
      </w:tblPr>
      <w:tblGrid>
        <w:gridCol w:w="765"/>
        <w:gridCol w:w="4350"/>
        <w:gridCol w:w="4503"/>
        <w:tblGridChange w:id="0">
          <w:tblGrid>
            <w:gridCol w:w="765"/>
            <w:gridCol w:w="4350"/>
            <w:gridCol w:w="4503"/>
          </w:tblGrid>
        </w:tblGridChange>
      </w:tblGrid>
      <w:tr>
        <w:trPr>
          <w:cantSplit w:val="0"/>
          <w:trHeight w:val="10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highlight w:val="white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highlight w:val="white"/>
                <w:rtl w:val="0"/>
              </w:rPr>
              <w:t xml:space="preserve">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Вимоги згідно п.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47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 Особливостей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Переможець торгів на виконання вимоги згідно п.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47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 Особливостей (підтвердження відсутності підстав) повинен надати таку інформацію:</w:t>
            </w:r>
          </w:p>
        </w:tc>
      </w:tr>
      <w:tr>
        <w:trPr>
          <w:cantSplit w:val="0"/>
          <w:trHeight w:val="172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12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Керівника учасника процедури закупівлі, фізичну особу, яка є учасником процедури закупівлі, було притягнуто згідно із законом  до відповідальності за вчинення корупційного правопорушення або правопорушення, пов’язаного з корупцією.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(підпункт 3 пункт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47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 Особливостей)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after="0" w:line="276" w:lineRule="auto"/>
              <w:ind w:right="140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Перевіряється безпосередньо замовником самостійно, крім випадків, коли доступ до такої інформації є обмеженим*.</w:t>
            </w:r>
          </w:p>
          <w:p w:rsidR="00000000" w:rsidDel="00000000" w:rsidP="00000000" w:rsidRDefault="00000000" w:rsidRPr="00000000" w14:paraId="00000060">
            <w:pPr>
              <w:spacing w:after="0" w:line="276" w:lineRule="auto"/>
              <w:ind w:right="140"/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highlight w:val="white"/>
                <w:rtl w:val="0"/>
              </w:rPr>
              <w:t xml:space="preserve">*З 04.09.2023 р. Національне агентство з питань запобігання корупції (НАЗК) відкрило доступ до Реєстру осіб, які вчинили корупційні та пов’язані з корупцією правопорушення, з урахуванням безпекових аспектів. Проте згідно з постановою КМУ від 12.03.2022 р. № 263, яка застосовується до припинення чи скасування воєнного стану, інформаційні, інформаційно-комунікаційні та електронні комунікаційні системи, публічні електронні реєстри можуть як зупиняти, обмежувати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0"/>
                <w:szCs w:val="2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highlight w:val="white"/>
                <w:rtl w:val="0"/>
              </w:rPr>
              <w:t xml:space="preserve">свою роботу, так і відкриватись, поновлюватись у період воєнного стану.</w:t>
            </w:r>
          </w:p>
          <w:p w:rsidR="00000000" w:rsidDel="00000000" w:rsidP="00000000" w:rsidRDefault="00000000" w:rsidRPr="00000000" w14:paraId="00000061">
            <w:pPr>
              <w:spacing w:after="0" w:line="256.8" w:lineRule="auto"/>
              <w:ind w:right="140"/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highlight w:val="white"/>
                <w:rtl w:val="0"/>
              </w:rPr>
              <w:t xml:space="preserve">Таким чином у разі якщо інформаційні, інформаційно-комунікаційні та електронні комунікаційні системи, публічні електронні реєстри будуть зупинені або, обмежать свою роботу, то інформаційна довідка з Єдиного державного реєстру осіб, які вчинили корупційні або пов’язані з корупцією правопорушення, згідно з якою не буде знайдено інформації про корупційні або пов'язані з корупцією правопорушення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0"/>
                <w:szCs w:val="20"/>
                <w:highlight w:val="white"/>
                <w:rtl w:val="0"/>
              </w:rPr>
              <w:t xml:space="preserve">керівника учасника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highlight w:val="white"/>
                <w:rtl w:val="0"/>
              </w:rPr>
              <w:t xml:space="preserve"> процедури закупівлі, на виконання пункту 47 Особливостей надається переможцем торгів.</w:t>
            </w:r>
          </w:p>
        </w:tc>
      </w:tr>
      <w:tr>
        <w:trPr>
          <w:cantSplit w:val="0"/>
          <w:trHeight w:val="172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after="0" w:before="12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порядку.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ind w:right="14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(підпункт 6 пункт 47 Особливостей)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 відсутність судимості або обмежень, передбачених кримінальним процесуальним законодавством України щодо керівника учасника процедури закупівлі. </w:t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Документ повинен бути виданий/ сформований/ отриманий в поточному році. </w:t>
            </w:r>
          </w:p>
        </w:tc>
      </w:tr>
      <w:tr>
        <w:trPr>
          <w:cantSplit w:val="0"/>
          <w:trHeight w:val="172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spacing w:after="0" w:before="12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(підпункт 12 пункт 47 Особливостей)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spacing w:after="0" w:before="0" w:line="240" w:lineRule="auto"/>
              <w:ind w:left="0" w:right="140" w:firstLine="0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before="24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3.2. Документи, які надаються ПЕРЕМОЖЦЕМ (фізичною особою чи фізичною особою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підприємцем):</w:t>
      </w:r>
      <w:r w:rsidDel="00000000" w:rsidR="00000000" w:rsidRPr="00000000">
        <w:rPr>
          <w:rtl w:val="0"/>
        </w:rPr>
      </w:r>
    </w:p>
    <w:tbl>
      <w:tblPr>
        <w:tblStyle w:val="Table4"/>
        <w:tblW w:w="9619.0" w:type="dxa"/>
        <w:jc w:val="left"/>
        <w:tblInd w:w="-100.0" w:type="dxa"/>
        <w:tblLayout w:type="fixed"/>
        <w:tblLook w:val="0400"/>
      </w:tblPr>
      <w:tblGrid>
        <w:gridCol w:w="587"/>
        <w:gridCol w:w="4427"/>
        <w:gridCol w:w="4605"/>
        <w:tblGridChange w:id="0">
          <w:tblGrid>
            <w:gridCol w:w="587"/>
            <w:gridCol w:w="4427"/>
            <w:gridCol w:w="4605"/>
          </w:tblGrid>
        </w:tblGridChange>
      </w:tblGrid>
      <w:tr>
        <w:trPr>
          <w:cantSplit w:val="0"/>
          <w:trHeight w:val="874.9218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Вимоги згідно пункту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47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 Особливостей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Переможець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торгів на виконання вимоги згідно пункту 47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 Особ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ливостей (підтвердження відсутності підстав) повинен надати таку інформацію:</w:t>
            </w:r>
          </w:p>
        </w:tc>
      </w:tr>
      <w:tr>
        <w:trPr>
          <w:cantSplit w:val="0"/>
          <w:trHeight w:val="172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12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Керівника учасника процедури закупівлі, фізичну особу, яка є учасником процедури закупівлі, було притягнуто згідно із законом  до відповідальності за вчинення корупційного правопорушення або правопорушення, пов’язаного з корупцією.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(підпункт 3 пункт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47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 Особливостей)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spacing w:after="0" w:line="276" w:lineRule="auto"/>
              <w:ind w:right="140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Перевіряється безпосередньо замовником самостійно, крім випадків, коли доступ до такої інформації є обмеженим*.</w:t>
            </w:r>
          </w:p>
          <w:p w:rsidR="00000000" w:rsidDel="00000000" w:rsidP="00000000" w:rsidRDefault="00000000" w:rsidRPr="00000000" w14:paraId="00000077">
            <w:pPr>
              <w:spacing w:after="0" w:line="276" w:lineRule="auto"/>
              <w:ind w:right="140"/>
              <w:jc w:val="both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*З 04.09.2023 р. Національне агентство з питань запобігання корупції (НАЗК) відкрило доступ до Реєстру осіб, які вчинили корупційні та пов’язані з корупцією правопорушення, з урахуванням безпекових аспектів. Проте згідно з постановою КМУ від 12.03.2022 р. № 263, яка застосовується до припинення чи скасування воєнного стану, інформаційні, інформаційно-комунікаційні та електронні комунікаційні системи, публічні електронні реєстри можуть як зупиняти, обмежувати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свою роботу, так і відкриватись, поновлюватись у період воєнного стану.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ind w:right="140"/>
              <w:jc w:val="both"/>
              <w:rPr>
                <w:rFonts w:ascii="Times New Roman" w:cs="Times New Roman" w:eastAsia="Times New Roman" w:hAnsi="Times New Roman"/>
                <w:i w:val="1"/>
                <w:color w:val="ff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Таким чином у разі якщо інформаційні, інформаційно-комунікаційні та електронні комунікаційні системи, публічні електронні реєстри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будуть зупинені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або, обмежать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свою роботу, то інформаційна довідка з Єдиного державного реєстру осіб, які вчинили корупційні або пов’язані з корупцією правопорушення, згідно з якою не буде знайдено інформації про корупційні або пов'язані з корупцією правопорушення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0"/>
                <w:szCs w:val="20"/>
                <w:rtl w:val="0"/>
              </w:rPr>
              <w:t xml:space="preserve">фізичної особи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, яка є  учасником процедури закупівлі, на виконання пункту 47 Особливостей надається переможцем торгів.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spacing w:after="0" w:before="12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порядку.</w:t>
            </w:r>
          </w:p>
          <w:p w:rsidR="00000000" w:rsidDel="00000000" w:rsidP="00000000" w:rsidRDefault="00000000" w:rsidRPr="00000000" w14:paraId="0000007B">
            <w:pPr>
              <w:widowControl w:val="0"/>
              <w:spacing w:after="0" w:before="12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(підпункт 5 пункт 47 Особливостей)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 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Документ повинен бути виданий/ сформований/ отриманий в поточному році.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after="0" w:before="12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(підпункт 12 пункт 47 Особливостей)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spacing w:after="0" w:before="0" w:line="240" w:lineRule="auto"/>
              <w:ind w:left="0" w:right="140" w:firstLine="0"/>
              <w:jc w:val="both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0"/>
          <w:szCs w:val="20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Інша інформація встановлена відповідно до законодавства (для УЧАСНИКІВ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—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юридичних осіб, фізичних осіб та фізичних осіб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підприємців)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5"/>
        <w:tblW w:w="9619.0" w:type="dxa"/>
        <w:jc w:val="left"/>
        <w:tblInd w:w="-100.0" w:type="dxa"/>
        <w:tblLayout w:type="fixed"/>
        <w:tblLook w:val="0400"/>
      </w:tblPr>
      <w:tblGrid>
        <w:gridCol w:w="400"/>
        <w:gridCol w:w="9219"/>
        <w:tblGridChange w:id="0">
          <w:tblGrid>
            <w:gridCol w:w="400"/>
            <w:gridCol w:w="9219"/>
          </w:tblGrid>
        </w:tblGridChange>
      </w:tblGrid>
      <w:tr>
        <w:trPr>
          <w:cantSplit w:val="0"/>
          <w:trHeight w:val="124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ind w:left="10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Інші документи від Учасника: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ind w:left="10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ind w:left="10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Якщо тендерна пропозиція подається не керівником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b050"/>
                <w:sz w:val="20"/>
                <w:szCs w:val="20"/>
                <w:rtl w:val="0"/>
              </w:rPr>
              <w:t xml:space="preserve">/ підписантом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учасника, зазначеним у Єдиному державному реєстрі юридичних осіб, фізичних осіб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—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підприємців та громадських формувань, а іншою особою, учасник надає довіреність або доручення на таку особу.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spacing w:after="0" w:before="240" w:line="240" w:lineRule="auto"/>
              <w:ind w:left="10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ind w:left="100" w:right="120" w:hanging="20"/>
              <w:jc w:val="both"/>
              <w:rPr>
                <w:rFonts w:ascii="Times New Roman" w:cs="Times New Roman" w:eastAsia="Times New Roman" w:hAnsi="Times New Roman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Достовірна інформація у вигляді довідки довільної форми,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якій зазначити дані про наявність чинної ліцензії або документа дозвільного характеру на провадження виду господарської діяльності, якщо отримання дозволу або ліцензії на провадження такого виду діяльності передбачено законом.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0"/>
                <w:szCs w:val="20"/>
                <w:rtl w:val="0"/>
              </w:rPr>
              <w:t xml:space="preserve">Замість довідки довільної форми учасник може надати чинну ліцензію або документ дозвільного характеру. </w:t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ind w:left="100" w:right="120" w:hanging="2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000000"/>
                <w:sz w:val="20"/>
                <w:szCs w:val="20"/>
                <w:rtl w:val="0"/>
              </w:rPr>
              <w:t xml:space="preserve">(Надається лише у разі, якщо отримання дозволу або ліцензії на провадження такого виду господарської  діяльності передбачено законом).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spacing w:after="0" w:before="240" w:line="240" w:lineRule="auto"/>
              <w:ind w:left="100" w:firstLine="0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 разі, якщо учасник або його кінцевий бенефіціарний власник, член або учасник (акціонер), що має частку в статутному капіталі 10 і більше відсотків (далі - активи), є громадянином Російської Федерації / Республіки Білорусь/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Ісламської Республіки Іран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та проживає на території України на законних підставах, учасник у складі тендерної пропозиції має надати стосовно таких осіб:</w:t>
            </w:r>
          </w:p>
          <w:p w:rsidR="00000000" w:rsidDel="00000000" w:rsidP="00000000" w:rsidRDefault="00000000" w:rsidRPr="00000000" w14:paraId="0000008E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військовий квиток,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</w:t>
              <w:br w:type="textWrapping"/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або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br w:type="textWrapping"/>
              <w:t xml:space="preserve"> • посвідчення біженця чи документ, що підтверджує надання притулку в Україні,</w:t>
              <w:br w:type="textWrapping"/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або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посвідчення особи, яка потребує додаткового захисту в Україні,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або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br w:type="textWrapping"/>
              <w:t xml:space="preserve"> •    посвідчення особи, якій надано тимчасовий захист в Україні,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або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br w:type="textWrapping"/>
              <w:t xml:space="preserve"> • витяг із реєстру територіальної громади, що підтверджує зареєстроване або задеклароване місце проживання (перебування) особи разом з посвідкою на тимчасове проживання або посвідкою на постійне проживання або візою.</w:t>
              <w:br w:type="textWrapping"/>
              <w:br w:type="textWrapping"/>
              <w:t xml:space="preserve"> У разі, якщо активи учасника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злочинів», учасник у складі тендерної пропозиції має надати:</w:t>
              <w:br w:type="textWrapping"/>
              <w:t xml:space="preserve"> • Ухвалу слідчого судді, суду, щодо арешту активів,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 або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Нотаріально засвідчену копію згоди власника, щодо управління активами,</w:t>
              <w:br w:type="textWrapping"/>
              <w:t xml:space="preserve"> а також:</w:t>
              <w:br w:type="textWrapping"/>
              <w:t xml:space="preserve"> • Договір управління майном укладений між Національним агентством з питань виявлення, розшуку та управління активами одержаними від корупційних та інших злочинів та управителем,</w:t>
              <w:br w:type="textWrapping"/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або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• рішення Кабінету Міністрів України, щодо управління активами, на які накладено арешт у кримінальному провадженні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cyan"/>
          <w:rtl w:val="0"/>
        </w:rPr>
        <w:t xml:space="preserve">5. Вимоги до оформлення забезпечення тендерної пропозиції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cy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ff0000"/>
          <w:sz w:val="20"/>
          <w:szCs w:val="20"/>
          <w:highlight w:val="yellow"/>
          <w:rtl w:val="0"/>
        </w:rPr>
        <w:t xml:space="preserve">(зазначити у разі, якщо вимагається)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Інструкція щодо заповнення гарантії: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гарантії потрібно зазначити дані в місцях з нижнім підкресленням;</w:t>
      </w:r>
    </w:p>
    <w:p w:rsidR="00000000" w:rsidDel="00000000" w:rsidP="00000000" w:rsidRDefault="00000000" w:rsidRPr="00000000" w14:paraId="00000094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замінити слова курсивом на відповідні дані;</w:t>
      </w:r>
    </w:p>
    <w:p w:rsidR="00000000" w:rsidDel="00000000" w:rsidP="00000000" w:rsidRDefault="00000000" w:rsidRPr="00000000" w14:paraId="00000095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5b9bd5"/>
          <w:sz w:val="24"/>
          <w:szCs w:val="24"/>
          <w:highlight w:val="yellow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 випадку відсутності договору зазначається </w:t>
      </w:r>
      <w:r w:rsidDel="00000000" w:rsidR="00000000" w:rsidRPr="00000000">
        <w:rPr>
          <w:rFonts w:ascii="Times New Roman" w:cs="Times New Roman" w:eastAsia="Times New Roman" w:hAnsi="Times New Roman"/>
          <w:color w:val="5b9bd5"/>
          <w:sz w:val="24"/>
          <w:szCs w:val="24"/>
          <w:highlight w:val="yellow"/>
          <w:rtl w:val="0"/>
        </w:rPr>
        <w:t xml:space="preserve">«відсутній»</w:t>
      </w:r>
      <w:r w:rsidDel="00000000" w:rsidR="00000000" w:rsidRPr="00000000">
        <w:rPr>
          <w:rFonts w:ascii="Times New Roman" w:cs="Times New Roman" w:eastAsia="Times New Roman" w:hAnsi="Times New Roman"/>
          <w:color w:val="5b9bd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5b9bd5"/>
          <w:sz w:val="24"/>
          <w:szCs w:val="24"/>
          <w:highlight w:val="yellow"/>
          <w:rtl w:val="0"/>
        </w:rPr>
        <w:t xml:space="preserve">або ставиться прочерк, або залишається поле пустим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96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color w:val="5b9bd5"/>
          <w:sz w:val="24"/>
          <w:szCs w:val="24"/>
          <w:highlight w:val="yellow"/>
          <w:rtl w:val="0"/>
        </w:rPr>
        <w:t xml:space="preserve">**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даний пункт виконується у випадку встановлення вимоги щодо надання гарантії на паперовому носії.</w:t>
      </w:r>
    </w:p>
    <w:p w:rsidR="00000000" w:rsidDel="00000000" w:rsidP="00000000" w:rsidRDefault="00000000" w:rsidRPr="00000000" w14:paraId="00000097">
      <w:pPr>
        <w:shd w:fill="ffffff" w:val="clear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ФОРМА </w:t>
        <w:br w:type="textWrapping"/>
        <w:t xml:space="preserve">забезпечення тендерної пропозиції</w:t>
      </w:r>
      <w:r w:rsidDel="00000000" w:rsidR="00000000" w:rsidRPr="00000000">
        <w:rPr>
          <w:rtl w:val="0"/>
        </w:rPr>
      </w:r>
    </w:p>
    <w:tbl>
      <w:tblPr>
        <w:tblStyle w:val="Table6"/>
        <w:tblW w:w="1041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15"/>
        <w:tblGridChange w:id="0">
          <w:tblGrid>
            <w:gridCol w:w="1041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9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hd w:fill="ffffff" w:val="clear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________________________________________ ГАРАНТІЯ № 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hd w:fill="ffffff" w:val="clear"/>
              <w:spacing w:after="0" w:line="240" w:lineRule="auto"/>
              <w:ind w:left="1843" w:right="3210" w:firstLine="141.9999999999999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(назва в разі необхідності)</w:t>
            </w:r>
          </w:p>
          <w:p w:rsidR="00000000" w:rsidDel="00000000" w:rsidP="00000000" w:rsidRDefault="00000000" w:rsidRPr="00000000" w14:paraId="0000009C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 Реквізити</w:t>
            </w:r>
          </w:p>
          <w:p w:rsidR="00000000" w:rsidDel="00000000" w:rsidP="00000000" w:rsidRDefault="00000000" w:rsidRPr="00000000" w14:paraId="0000009D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Дата видачі ______________</w:t>
            </w:r>
          </w:p>
          <w:p w:rsidR="00000000" w:rsidDel="00000000" w:rsidP="00000000" w:rsidRDefault="00000000" w:rsidRPr="00000000" w14:paraId="0000009E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Місце складання ___________________________________________________________________</w:t>
            </w:r>
          </w:p>
          <w:p w:rsidR="00000000" w:rsidDel="00000000" w:rsidP="00000000" w:rsidRDefault="00000000" w:rsidRPr="00000000" w14:paraId="0000009F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Повне найменування гаранта _________________________________________________________</w:t>
            </w:r>
          </w:p>
          <w:p w:rsidR="00000000" w:rsidDel="00000000" w:rsidP="00000000" w:rsidRDefault="00000000" w:rsidRPr="00000000" w14:paraId="000000A0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____________________________________________________________________________________</w:t>
            </w:r>
          </w:p>
          <w:p w:rsidR="00000000" w:rsidDel="00000000" w:rsidP="00000000" w:rsidRDefault="00000000" w:rsidRPr="00000000" w14:paraId="000000A1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Повне найменування принципала _____________________________________________________</w:t>
            </w:r>
          </w:p>
          <w:p w:rsidR="00000000" w:rsidDel="00000000" w:rsidP="00000000" w:rsidRDefault="00000000" w:rsidRPr="00000000" w14:paraId="000000A2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____________________________________________________________________________________</w:t>
            </w:r>
          </w:p>
          <w:p w:rsidR="00000000" w:rsidDel="00000000" w:rsidP="00000000" w:rsidRDefault="00000000" w:rsidRPr="00000000" w14:paraId="000000A3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Найменування бенефіціара __________________________________________________________</w:t>
            </w:r>
          </w:p>
          <w:p w:rsidR="00000000" w:rsidDel="00000000" w:rsidP="00000000" w:rsidRDefault="00000000" w:rsidRPr="00000000" w14:paraId="000000A4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____________________________________________________________________________________</w:t>
            </w:r>
          </w:p>
          <w:p w:rsidR="00000000" w:rsidDel="00000000" w:rsidP="00000000" w:rsidRDefault="00000000" w:rsidRPr="00000000" w14:paraId="000000A5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Сума гарантії ______________________________________________________________________</w:t>
            </w:r>
          </w:p>
          <w:p w:rsidR="00000000" w:rsidDel="00000000" w:rsidP="00000000" w:rsidRDefault="00000000" w:rsidRPr="00000000" w14:paraId="000000A6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Назва валюти, у якій надається гарантія _______________________________________________</w:t>
            </w:r>
          </w:p>
          <w:p w:rsidR="00000000" w:rsidDel="00000000" w:rsidP="00000000" w:rsidRDefault="00000000" w:rsidRPr="00000000" w14:paraId="000000A7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____________________________________________________________________________________</w:t>
            </w:r>
          </w:p>
          <w:p w:rsidR="00000000" w:rsidDel="00000000" w:rsidP="00000000" w:rsidRDefault="00000000" w:rsidRPr="00000000" w14:paraId="000000A8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Дата початку строку дії гарантії (набрання чинності) ____________________________________</w:t>
            </w:r>
          </w:p>
          <w:p w:rsidR="00000000" w:rsidDel="00000000" w:rsidP="00000000" w:rsidRDefault="00000000" w:rsidRPr="00000000" w14:paraId="000000A9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____________________________________________________________________________________</w:t>
            </w:r>
          </w:p>
          <w:p w:rsidR="00000000" w:rsidDel="00000000" w:rsidP="00000000" w:rsidRDefault="00000000" w:rsidRPr="00000000" w14:paraId="000000AA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Дата закінчення строку дії гарантії, якщо жодна з подій, передбачених у пункті 4 форми, не настане ____________________________________________________________________________</w:t>
            </w:r>
          </w:p>
          <w:p w:rsidR="00000000" w:rsidDel="00000000" w:rsidP="00000000" w:rsidRDefault="00000000" w:rsidRPr="00000000" w14:paraId="000000AB">
            <w:pPr>
              <w:shd w:fill="ffffff" w:val="clear"/>
              <w:spacing w:after="0" w:line="240" w:lineRule="auto"/>
              <w:ind w:firstLine="28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Номер оголошення про проведення конкурентної процедури закупівлі _____________________</w:t>
            </w:r>
          </w:p>
          <w:p w:rsidR="00000000" w:rsidDel="00000000" w:rsidP="00000000" w:rsidRDefault="00000000" w:rsidRPr="00000000" w14:paraId="000000AC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____________________________________________________________________________________</w:t>
            </w:r>
          </w:p>
          <w:p w:rsidR="00000000" w:rsidDel="00000000" w:rsidP="00000000" w:rsidRDefault="00000000" w:rsidRPr="00000000" w14:paraId="000000AD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Інформація щодо тендерної документації ______________________________________________</w:t>
            </w:r>
          </w:p>
          <w:p w:rsidR="00000000" w:rsidDel="00000000" w:rsidP="00000000" w:rsidRDefault="00000000" w:rsidRPr="00000000" w14:paraId="000000AE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____________________________________________________________________________________</w:t>
            </w:r>
          </w:p>
          <w:p w:rsidR="00000000" w:rsidDel="00000000" w:rsidP="00000000" w:rsidRDefault="00000000" w:rsidRPr="00000000" w14:paraId="000000AF">
            <w:pPr>
              <w:shd w:fill="ffffff" w:val="clear"/>
              <w:spacing w:after="0" w:line="240" w:lineRule="auto"/>
              <w:ind w:firstLine="283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Відомості про договір, відповідно до якого видається гарантія банком, страховою організацією, фінансовою установою (у разі наявності)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5b9bd5"/>
                <w:sz w:val="24"/>
                <w:szCs w:val="24"/>
                <w:highlight w:val="yellow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_____________________________________________</w:t>
            </w:r>
          </w:p>
          <w:p w:rsidR="00000000" w:rsidDel="00000000" w:rsidP="00000000" w:rsidRDefault="00000000" w:rsidRPr="00000000" w14:paraId="000000B0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 Ця гарантія застосовується для цілей забезпечення тендерної пропозиції учасника процедури закупівлі відповідно до Закону України «Про публічні закупівлі» (далі - Закон) з врахуванням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Кабміну від 12.10.2022 № 1178 (далі — Особливості).</w:t>
            </w:r>
          </w:p>
          <w:p w:rsidR="00000000" w:rsidDel="00000000" w:rsidP="00000000" w:rsidRDefault="00000000" w:rsidRPr="00000000" w14:paraId="000000B2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 За цією гарантією гарант безвідклично зобов’язаний сплатити бенефіціару суму гарантії протягом 5 днів після дня отримання гарантом письмової вимоги бенефіціара про сплату суми гарантії (далі - вимога).</w:t>
            </w:r>
          </w:p>
          <w:p w:rsidR="00000000" w:rsidDel="00000000" w:rsidP="00000000" w:rsidRDefault="00000000" w:rsidRPr="00000000" w14:paraId="000000B4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Вимога надається бенефіціаром на поштову адресу гаранта та повинна бути отримана ним протягом строку дії гарантії.</w:t>
            </w:r>
          </w:p>
          <w:p w:rsidR="00000000" w:rsidDel="00000000" w:rsidP="00000000" w:rsidRDefault="00000000" w:rsidRPr="00000000" w14:paraId="000000B5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Вимога може бути передана через банк бенефіціара, який підтвердить автентичним SWIFT-повідомленням на SWIFT-адресу гаранта достовірність підписів та печатки бенефіціара (у разі наявності) на вимозі та повноваження особи (осіб), що підписала(и) вимогу (у разі, якщо гарантом є банк).</w:t>
            </w:r>
          </w:p>
          <w:p w:rsidR="00000000" w:rsidDel="00000000" w:rsidP="00000000" w:rsidRDefault="00000000" w:rsidRPr="00000000" w14:paraId="000000B6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Вимога повинна супроводжуватися копіями документів, засвідчених бенефіціаром та скріплених печаткою бенефіціара (у разі наявності), що підтверджують повноваження особи (осіб), що підписала(и) вимогу.</w:t>
            </w:r>
          </w:p>
          <w:p w:rsidR="00000000" w:rsidDel="00000000" w:rsidP="00000000" w:rsidRDefault="00000000" w:rsidRPr="00000000" w14:paraId="000000B7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Вимога повинна містити посилання на дату складання/видачі і номер цієї гарантії, а також посилання на одну з таких умов (підстав), що підтверджують невиконання принципалом своїх зобов’язань, передбачених його тендерною пропозицією: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6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відкликання тендерної пропозиції принципалом після закінчення строку її подання, але до того, як сплив строк, протягом якого тендерні пропозиції вважаються дійсними;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6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непідписання принципалом, який став переможцем тендеру, договору про закупівлю;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6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ненадання принципалом, який став переможцем тендеру, забезпечення виконання договору про закупівлю після отримання повідомлення про намір укласти договір про закупівлю, якщо надання такого забезпечення передбачено тендерною документацією;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6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ненадання переможцем процедури закупівлі у строк, визначений пунктом 47 Особливостей, документів, що підтверджують відсутність підстав, установлених пунктом 47 Особливостей.</w:t>
            </w:r>
          </w:p>
          <w:p w:rsidR="00000000" w:rsidDel="00000000" w:rsidP="00000000" w:rsidRDefault="00000000" w:rsidRPr="00000000" w14:paraId="000000BC">
            <w:pPr>
              <w:shd w:fill="ffffff" w:val="clear"/>
              <w:spacing w:after="0" w:line="240" w:lineRule="auto"/>
              <w:ind w:left="72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 Строком дії гарантії є період з дати початку дії гарантії до дати закінчення дії гарантії (включно) або до настання однієї з таких подій залежно від того, що настане раніше:</w:t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1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сплата бенефіціару суми гарантії;</w:t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1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отримання гарантом письмової заяви бенефіціара про звільнення гаранта від зобов’язань за цією гарантією;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1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отримання гарантом повідомлення принципала про настання однієї з обставин, що підтверджується відповідною інформацією, розміщеною на вебпорталі Уповноваженого органу, а саме: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5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закінчення строку дії тендерної пропозиції та забезпечення тендерної пропозиції, зазначеного в тендерній документації;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5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укладення договору про закупівлю з учасником, який став переможцем процедури закупівлі;</w:t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5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відкликання принципалом тендерної пропозиції до закінчення строку її подання;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5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закінчення тендеру в разі неукладення договору про закупівлю з жодним з учасників, які подали тендерні пропозиції.</w:t>
            </w:r>
          </w:p>
          <w:p w:rsidR="00000000" w:rsidDel="00000000" w:rsidP="00000000" w:rsidRDefault="00000000" w:rsidRPr="00000000" w14:paraId="000000C5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5. У разі дострокового звільнення гаранта від зобов’язань за цією гарантією заява бенефіціара про звільнення гаранта від зобов’язань за цією гарантією повинна бути складена в один з таких способів: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4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паперовому носії, підписана представником(ами) бенефіціара і скріплена печаткою бенефіціара (у разі наявності), що підтверджує повноваження особи (осіб), що підписала(и) заяву, шляхом надсилання на поштову адресу гаранта;</w:t>
            </w:r>
          </w:p>
          <w:p w:rsidR="00000000" w:rsidDel="00000000" w:rsidP="00000000" w:rsidRDefault="00000000" w:rsidRPr="00000000" w14:paraId="000000C8">
            <w:pPr>
              <w:numPr>
                <w:ilvl w:val="0"/>
                <w:numId w:val="4"/>
              </w:numPr>
              <w:shd w:fill="ffffff" w:val="clear"/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 формі електронного документа, підписана представником(ами) бенефіціара з накладенням кваліфікованого електронного підпису представника(ів) бенефіціара та подана безпосередньо на електронну адресу гаранту разом із засвідченими кваліфікованим електронним підписом представника(ів) бенефіціара копіями документів, що підтверджують повноваження представника(ів) бенефіціара.</w:t>
            </w:r>
          </w:p>
          <w:p w:rsidR="00000000" w:rsidDel="00000000" w:rsidP="00000000" w:rsidRDefault="00000000" w:rsidRPr="00000000" w14:paraId="000000C9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6. Зміни до цієї гарантії можуть бути внесені в установленому законодавством порядку, після чого вони стають невід’ємною частиною цієї гарантії.</w:t>
            </w:r>
          </w:p>
          <w:p w:rsidR="00000000" w:rsidDel="00000000" w:rsidP="00000000" w:rsidRDefault="00000000" w:rsidRPr="00000000" w14:paraId="000000CB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 Ця гарантія надається виключно бенефіціару і не може бути передана або переуступлена будь-кому.</w:t>
            </w:r>
          </w:p>
          <w:p w:rsidR="00000000" w:rsidDel="00000000" w:rsidP="00000000" w:rsidRDefault="00000000" w:rsidRPr="00000000" w14:paraId="000000CD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Відносини за цією гарантією регулюються законодавством України.</w:t>
            </w:r>
          </w:p>
          <w:p w:rsidR="00000000" w:rsidDel="00000000" w:rsidP="00000000" w:rsidRDefault="00000000" w:rsidRPr="00000000" w14:paraId="000000CE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Зобов’язання та відповідальність гаранта перед бенефіціаром обмежуються сумою гарантії.</w:t>
            </w:r>
          </w:p>
          <w:p w:rsidR="00000000" w:rsidDel="00000000" w:rsidP="00000000" w:rsidRDefault="00000000" w:rsidRPr="00000000" w14:paraId="000000CF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Цю гарантію надано в формі електронного документа та підписано шляхом накладання кваліфікованого(их) електронного(их) підпису(ів) та кваліфікованої електронної печатки (у разі наявності), що прирівняні до власноручного підпису(ів) уповноваженої(их) особи(іб) гаранта та його печатки відповідно (зазначається в разі, якщо гарантія надається в електронній формі).</w:t>
            </w:r>
          </w:p>
          <w:p w:rsidR="00000000" w:rsidDel="00000000" w:rsidP="00000000" w:rsidRDefault="00000000" w:rsidRPr="00000000" w14:paraId="000000D0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hd w:fill="ffffff" w:val="clear"/>
              <w:spacing w:after="0" w:line="240" w:lineRule="auto"/>
              <w:ind w:firstLine="283"/>
              <w:jc w:val="both"/>
              <w:rPr>
                <w:rFonts w:ascii="Times New Roman" w:cs="Times New Roman" w:eastAsia="Times New Roman" w:hAnsi="Times New Roman"/>
                <w:color w:val="5b9bd5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5b9bd5"/>
                <w:sz w:val="24"/>
                <w:szCs w:val="24"/>
                <w:highlight w:val="yellow"/>
                <w:rtl w:val="0"/>
              </w:rPr>
              <w:t xml:space="preserve">**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Уповноважена(ні) особа(и)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5b9bd5"/>
                <w:sz w:val="24"/>
                <w:szCs w:val="24"/>
                <w:highlight w:val="yellow"/>
                <w:rtl w:val="0"/>
              </w:rPr>
              <w:t xml:space="preserve">(у разі складання гарантії на паперовому носії)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_________________________________________________________________________________</w:t>
            </w:r>
          </w:p>
          <w:p w:rsidR="00000000" w:rsidDel="00000000" w:rsidP="00000000" w:rsidRDefault="00000000" w:rsidRPr="00000000" w14:paraId="000000D3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(посада, підпис, прізвище, ім’я, по батькові (за наявності) та печатка (у разі наявності))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shd w:fill="ffffff" w:val="clear"/>
              <w:spacing w:after="0" w:line="240" w:lineRule="auto"/>
              <w:ind w:firstLine="283"/>
              <w:jc w:val="center"/>
              <w:rPr>
                <w:rFonts w:ascii="Times New Roman" w:cs="Times New Roman" w:eastAsia="Times New Roman" w:hAnsi="Times New Roman"/>
                <w:color w:val="5b9bd5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Уповноважена(ні) особа(и)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5b9bd5"/>
                <w:sz w:val="24"/>
                <w:szCs w:val="24"/>
                <w:highlight w:val="yellow"/>
                <w:rtl w:val="0"/>
              </w:rPr>
              <w:t xml:space="preserve">(у разі надання в електронній формі)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_________________________________________________________________________________</w:t>
            </w:r>
          </w:p>
          <w:p w:rsidR="00000000" w:rsidDel="00000000" w:rsidP="00000000" w:rsidRDefault="00000000" w:rsidRPr="00000000" w14:paraId="000000D7">
            <w:pPr>
              <w:shd w:fill="ffffff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(посада, підпис, прізвище, ім’я, по батькові (за наявності) та кваліфікований електронний підпис)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9">
      <w:pP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3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Normal (Web)"/>
    <w:basedOn w:val="a"/>
    <w:uiPriority w:val="99"/>
    <w:unhideWhenUsed w:val="1"/>
    <w:qFormat w:val="1"/>
    <w:rsid w:val="002C2FD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5">
    <w:name w:val="Hyperlink"/>
    <w:basedOn w:val="a0"/>
    <w:uiPriority w:val="99"/>
    <w:semiHidden w:val="1"/>
    <w:unhideWhenUsed w:val="1"/>
    <w:rsid w:val="002C2FD2"/>
    <w:rPr>
      <w:color w:val="0000ff"/>
      <w:u w:val="single"/>
    </w:rPr>
  </w:style>
  <w:style w:type="character" w:styleId="apple-tab-span" w:customStyle="1">
    <w:name w:val="apple-tab-span"/>
    <w:basedOn w:val="a0"/>
    <w:rsid w:val="002C2FD2"/>
  </w:style>
  <w:style w:type="paragraph" w:styleId="a6">
    <w:name w:val="List Paragraph"/>
    <w:basedOn w:val="a"/>
    <w:uiPriority w:val="34"/>
    <w:qFormat w:val="1"/>
    <w:rsid w:val="00562E0D"/>
    <w:pPr>
      <w:ind w:left="720"/>
      <w:contextualSpacing w:val="1"/>
    </w:pPr>
  </w:style>
  <w:style w:type="paragraph" w:styleId="a7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8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af" w:customStyle="1">
    <w:name w:val="Нормальний текст"/>
    <w:basedOn w:val="a"/>
    <w:rsid w:val="00DF551C"/>
    <w:pPr>
      <w:spacing w:after="0" w:before="120" w:line="240" w:lineRule="auto"/>
      <w:ind w:firstLine="567"/>
    </w:pPr>
    <w:rPr>
      <w:rFonts w:ascii="Antiqua" w:cs="Times New Roman" w:eastAsia="Times New Roman" w:hAnsi="Antiqua"/>
      <w:sz w:val="26"/>
      <w:szCs w:val="20"/>
      <w:lang w:val="uk-UA"/>
    </w:rPr>
  </w:style>
  <w:style w:type="paragraph" w:styleId="rvps2" w:customStyle="1">
    <w:name w:val="rvps2"/>
    <w:basedOn w:val="a"/>
    <w:qFormat w:val="1"/>
    <w:rsid w:val="002754B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f0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FMk7MZ5of69CIER9NNfPiyxuSg==">CgMxLjAyCGguZ2pkZ3hzOABqHwoUc3VnZ2VzdC5vNWZqbDY3aGRkMXMSB1ZsYWRhIFNqHwoUc3VnZ2VzdC40ejRkZXdwMXdiYWkSB1ZsYWRhIFNqHwoUc3VnZ2VzdC50cTR5bWMyZmtuaGoSB1ZsYWRhIFNqHgoTc3VnZ2VzdC5pOWNpbWszbW5xeRIHVmxhZGEgU2ofChRzdWdnZXN0Lnc5Zml1MG4wYmd0ZxIHVmxhZGEgU3IhMUw2UDFDdmNNV1JHUEFUTFdWaDM4b19yV2hsMzRYVTh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2022-10-24T07:10:00Z</dcterms:created>
  <dc:creator>Кристина Белякова</dc:creator>
</cp:coreProperties>
</file>