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3.xml"/>
  <Override ContentType="application/vnd.openxmlformats-officedocument.wordprocessingml.footer+xml" PartName="/word/footer3.xml"/>
  <Override ContentType="application/vnd.openxmlformats-officedocument.wordprocessingml.footer+xml" PartName="/word/footer21.xml"/>
  <Override ContentType="application/vnd.openxmlformats-officedocument.wordprocessingml.footer+xml" PartName="/word/footer39.xml"/>
  <Override ContentType="application/vnd.openxmlformats-officedocument.wordprocessingml.footer+xml" PartName="/word/footer26.xml"/>
  <Override ContentType="application/vnd.openxmlformats-officedocument.wordprocessingml.footer+xml" PartName="/word/footer7.xml"/>
  <Override ContentType="application/vnd.openxmlformats-officedocument.wordprocessingml.footer+xml" PartName="/word/footer17.xml"/>
  <Override ContentType="application/vnd.openxmlformats-officedocument.wordprocessingml.footer+xml" PartName="/word/footer34.xml"/>
  <Override ContentType="application/vnd.openxmlformats-officedocument.wordprocessingml.footer+xml" PartName="/word/footer30.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38.xml"/>
  <Override ContentType="application/vnd.openxmlformats-officedocument.wordprocessingml.footer+xml" PartName="/word/footer4.xml"/>
  <Override ContentType="application/vnd.openxmlformats-officedocument.wordprocessingml.footer+xml" PartName="/word/footer12.xml"/>
  <Override ContentType="application/vnd.openxmlformats-officedocument.wordprocessingml.footer+xml" PartName="/word/footer25.xml"/>
  <Override ContentType="application/vnd.openxmlformats-officedocument.wordprocessingml.footer+xml" PartName="/word/footer29.xml"/>
  <Override ContentType="application/vnd.openxmlformats-officedocument.wordprocessingml.footer+xml" PartName="/word/footer16.xml"/>
  <Override ContentType="application/vnd.openxmlformats-officedocument.wordprocessingml.footer+xml" PartName="/word/footer8.xml"/>
  <Override ContentType="application/vnd.openxmlformats-officedocument.wordprocessingml.footer+xml" PartName="/word/footer33.xml"/>
  <Override ContentType="application/vnd.openxmlformats-officedocument.wordprocessingml.footer+xml" PartName="/word/footer32.xml"/>
  <Override ContentType="application/vnd.openxmlformats-officedocument.wordprocessingml.footer+xml" PartName="/word/footer37.xml"/>
  <Override ContentType="application/vnd.openxmlformats-officedocument.wordprocessingml.footer+xml" PartName="/word/footer15.xml"/>
  <Override ContentType="application/vnd.openxmlformats-officedocument.wordprocessingml.footer+xml" PartName="/word/footer24.xml"/>
  <Override ContentType="application/vnd.openxmlformats-officedocument.wordprocessingml.footer+xml" PartName="/word/footer40.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xml"/>
  <Override ContentType="application/vnd.openxmlformats-officedocument.wordprocessingml.footer+xml" PartName="/word/footer23.xml"/>
  <Override ContentType="application/vnd.openxmlformats-officedocument.wordprocessingml.footer+xml" PartName="/word/footer28.xml"/>
  <Override ContentType="application/vnd.openxmlformats-officedocument.wordprocessingml.footer+xml" PartName="/word/footer5.xml"/>
  <Override ContentType="application/vnd.openxmlformats-officedocument.wordprocessingml.footer+xml" PartName="/word/footer9.xml"/>
  <Override ContentType="application/vnd.openxmlformats-officedocument.wordprocessingml.footer+xml" PartName="/word/footer14.xml"/>
  <Override ContentType="application/vnd.openxmlformats-officedocument.wordprocessingml.footer+xml" PartName="/word/footer27.xml"/>
  <Override ContentType="application/vnd.openxmlformats-officedocument.wordprocessingml.footer+xml" PartName="/word/footer36.xml"/>
  <Override ContentType="application/vnd.openxmlformats-officedocument.wordprocessingml.footer+xml" PartName="/word/footer2.xml"/>
  <Override ContentType="application/vnd.openxmlformats-officedocument.wordprocessingml.footer+xml" PartName="/word/footer6.xml"/>
  <Override ContentType="application/vnd.openxmlformats-officedocument.wordprocessingml.footer+xml" PartName="/word/footer22.xml"/>
  <Override ContentType="application/vnd.openxmlformats-officedocument.wordprocessingml.footer+xml" PartName="/word/footer35.xml"/>
  <Override ContentType="application/vnd.openxmlformats-officedocument.wordprocessingml.footer+xml" PartName="/word/footer18.xml"/>
  <Override ContentType="application/vnd.openxmlformats-officedocument.wordprocessingml.footer+xml" PartName="/word/footer3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22.xml"/>
  <Override ContentType="application/vnd.openxmlformats-officedocument.wordprocessingml.header+xml" PartName="/word/header35.xml"/>
  <Override ContentType="application/vnd.openxmlformats-officedocument.wordprocessingml.header+xml" PartName="/word/header27.xml"/>
  <Override ContentType="application/vnd.openxmlformats-officedocument.wordprocessingml.header+xml" PartName="/word/header19.xml"/>
  <Override ContentType="application/vnd.openxmlformats-officedocument.wordprocessingml.header+xml" PartName="/word/header13.xml"/>
  <Override ContentType="application/vnd.openxmlformats-officedocument.wordprocessingml.header+xml" PartName="/word/header21.xml"/>
  <Override ContentType="application/vnd.openxmlformats-officedocument.wordprocessingml.header+xml" PartName="/word/header6.xml"/>
  <Override ContentType="application/vnd.openxmlformats-officedocument.wordprocessingml.header+xml" PartName="/word/header30.xml"/>
  <Override ContentType="application/vnd.openxmlformats-officedocument.wordprocessingml.header+xml" PartName="/word/header8.xml"/>
  <Override ContentType="application/vnd.openxmlformats-officedocument.wordprocessingml.header+xml" PartName="/word/header28.xml"/>
  <Override ContentType="application/vnd.openxmlformats-officedocument.wordprocessingml.header+xml" PartName="/word/header3.xml"/>
  <Override ContentType="application/vnd.openxmlformats-officedocument.wordprocessingml.header+xml" PartName="/word/header34.xml"/>
  <Override ContentType="application/vnd.openxmlformats-officedocument.wordprocessingml.header+xml" PartName="/word/header15.xml"/>
  <Override ContentType="application/vnd.openxmlformats-officedocument.wordprocessingml.header+xml" PartName="/word/header12.xml"/>
  <Override ContentType="application/vnd.openxmlformats-officedocument.wordprocessingml.header+xml" PartName="/word/header25.xml"/>
  <Override ContentType="application/vnd.openxmlformats-officedocument.wordprocessingml.header+xml" PartName="/word/header20.xml"/>
  <Override ContentType="application/vnd.openxmlformats-officedocument.wordprocessingml.header+xml" PartName="/word/header37.xml"/>
  <Override ContentType="application/vnd.openxmlformats-officedocument.wordprocessingml.header+xml" PartName="/word/header7.xml"/>
  <Override ContentType="application/vnd.openxmlformats-officedocument.wordprocessingml.header+xml" PartName="/word/header33.xml"/>
  <Override ContentType="application/vnd.openxmlformats-officedocument.wordprocessingml.header+xml" PartName="/word/header16.xml"/>
  <Override ContentType="application/vnd.openxmlformats-officedocument.wordprocessingml.header+xml" PartName="/word/header9.xml"/>
  <Override ContentType="application/vnd.openxmlformats-officedocument.wordprocessingml.header+xml" PartName="/word/header29.xml"/>
  <Override ContentType="application/vnd.openxmlformats-officedocument.wordprocessingml.header+xml" PartName="/word/header24.xml"/>
  <Override ContentType="application/vnd.openxmlformats-officedocument.wordprocessingml.header+xml" PartName="/word/header38.xml"/>
  <Override ContentType="application/vnd.openxmlformats-officedocument.wordprocessingml.header+xml" PartName="/word/header11.xml"/>
  <Override ContentType="application/vnd.openxmlformats-officedocument.wordprocessingml.header+xml" PartName="/word/header32.xml"/>
  <Override ContentType="application/vnd.openxmlformats-officedocument.wordprocessingml.header+xml" PartName="/word/header4.xml"/>
  <Override ContentType="application/vnd.openxmlformats-officedocument.wordprocessingml.header+xml" PartName="/word/header17.xml"/>
  <Override ContentType="application/vnd.openxmlformats-officedocument.wordprocessingml.header+xml" PartName="/word/header23.xml"/>
  <Override ContentType="application/vnd.openxmlformats-officedocument.wordprocessingml.header+xml" PartName="/word/header40.xml"/>
  <Override ContentType="application/vnd.openxmlformats-officedocument.wordprocessingml.header+xml" PartName="/word/header36.xml"/>
  <Override ContentType="application/vnd.openxmlformats-officedocument.wordprocessingml.header+xml" PartName="/word/header10.xml"/>
  <Override ContentType="application/vnd.openxmlformats-officedocument.wordprocessingml.header+xml" PartName="/word/header26.xml"/>
  <Override ContentType="application/vnd.openxmlformats-officedocument.wordprocessingml.header+xml" PartName="/word/header39.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18.xml"/>
  <Override ContentType="application/vnd.openxmlformats-officedocument.wordprocessingml.header+xml" PartName="/word/header5.xml"/>
  <Override ContentType="application/vnd.openxmlformats-officedocument.wordprocessingml.header+xml" PartName="/word/header3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05" w:lineRule="auto"/>
        <w:ind w:right="420"/>
        <w:jc w:val="right"/>
        <w:rPr>
          <w:b w:val="1"/>
          <w:i w:val="1"/>
          <w:color w:val="5b9bd5"/>
          <w:sz w:val="24"/>
          <w:szCs w:val="24"/>
        </w:rPr>
      </w:pPr>
      <w:r w:rsidDel="00000000" w:rsidR="00000000" w:rsidRPr="00000000">
        <w:rPr>
          <w:b w:val="1"/>
          <w:i w:val="1"/>
          <w:color w:val="5b9bd5"/>
          <w:sz w:val="24"/>
          <w:szCs w:val="24"/>
          <w:rtl w:val="0"/>
        </w:rPr>
        <w:t xml:space="preserve">14.01.2025</w:t>
      </w:r>
    </w:p>
    <w:p w:rsidR="00000000" w:rsidDel="00000000" w:rsidP="00000000" w:rsidRDefault="00000000" w:rsidRPr="00000000" w14:paraId="00000002">
      <w:pPr>
        <w:spacing w:before="105" w:lineRule="auto"/>
        <w:ind w:right="420"/>
        <w:jc w:val="right"/>
        <w:rPr>
          <w:b w:val="1"/>
          <w:i w:val="1"/>
          <w:color w:val="5b9bd5"/>
          <w:sz w:val="24"/>
          <w:szCs w:val="24"/>
        </w:rPr>
      </w:pPr>
      <w:r w:rsidDel="00000000" w:rsidR="00000000" w:rsidRPr="00000000">
        <w:rPr>
          <w:b w:val="1"/>
          <w:i w:val="1"/>
          <w:color w:val="5b9bd5"/>
          <w:sz w:val="24"/>
          <w:szCs w:val="24"/>
          <w:rtl w:val="0"/>
        </w:rPr>
        <w:t xml:space="preserve">Примірна Тендерна документація </w:t>
      </w:r>
      <w:r w:rsidDel="00000000" w:rsidR="00000000" w:rsidRPr="00000000">
        <w:rPr>
          <w:b w:val="1"/>
          <w:i w:val="1"/>
          <w:color w:val="5b9bd5"/>
          <w:sz w:val="24"/>
          <w:szCs w:val="24"/>
          <w:u w:val="single"/>
          <w:rtl w:val="0"/>
        </w:rPr>
        <w:t xml:space="preserve">на закупівлю робіт</w:t>
      </w:r>
      <w:r w:rsidDel="00000000" w:rsidR="00000000" w:rsidRPr="00000000">
        <w:rPr>
          <w:b w:val="1"/>
          <w:i w:val="1"/>
          <w:color w:val="5b9bd5"/>
          <w:sz w:val="24"/>
          <w:szCs w:val="24"/>
          <w:rtl w:val="0"/>
        </w:rPr>
        <w:t xml:space="preserve">, затверджена Наказом Мінекономіки № 26335 від 22 листопада 2024 р.</w:t>
        <w:tab/>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2706"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Pr>
        <mc:AlternateContent>
          <mc:Choice Requires="wpg">
            <w:drawing>
              <wp:inline distB="0" distT="0" distL="0" distR="0">
                <wp:extent cx="2895600" cy="6350"/>
                <wp:effectExtent b="0" l="0" r="0" t="0"/>
                <wp:docPr id="173" name=""/>
                <a:graphic>
                  <a:graphicData uri="http://schemas.microsoft.com/office/word/2010/wordprocessingGroup">
                    <wpg:wgp>
                      <wpg:cNvGrpSpPr/>
                      <wpg:grpSpPr>
                        <a:xfrm>
                          <a:off x="3898200" y="3775150"/>
                          <a:ext cx="2895600" cy="6350"/>
                          <a:chOff x="3898200" y="3775150"/>
                          <a:chExt cx="2895600" cy="9550"/>
                        </a:xfrm>
                      </wpg:grpSpPr>
                      <wpg:grpSp>
                        <wpg:cNvGrpSpPr/>
                        <wpg:grpSpPr>
                          <a:xfrm>
                            <a:off x="3898200" y="3776825"/>
                            <a:ext cx="2895600" cy="6350"/>
                            <a:chOff x="0" y="0"/>
                            <a:chExt cx="2895600" cy="6350"/>
                          </a:xfrm>
                        </wpg:grpSpPr>
                        <wps:wsp>
                          <wps:cNvSpPr/>
                          <wps:cNvPr id="54" name="Shape 54"/>
                          <wps:spPr>
                            <a:xfrm>
                              <a:off x="0" y="0"/>
                              <a:ext cx="289560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5" name="Shape 55"/>
                          <wps:spPr>
                            <a:xfrm>
                              <a:off x="0" y="3093"/>
                              <a:ext cx="2895600" cy="1270"/>
                            </a:xfrm>
                            <a:custGeom>
                              <a:rect b="b" l="l" r="r" t="t"/>
                              <a:pathLst>
                                <a:path extrusionOk="0" h="120000" w="2895600">
                                  <a:moveTo>
                                    <a:pt x="0" y="0"/>
                                  </a:moveTo>
                                  <a:lnTo>
                                    <a:pt x="28956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2895600" cy="6350"/>
                <wp:effectExtent b="0" l="0" r="0" t="0"/>
                <wp:docPr id="173" name="image52.png"/>
                <a:graphic>
                  <a:graphicData uri="http://schemas.openxmlformats.org/drawingml/2006/picture">
                    <pic:pic>
                      <pic:nvPicPr>
                        <pic:cNvPr id="0" name="image52.png"/>
                        <pic:cNvPicPr preferRelativeResize="0"/>
                      </pic:nvPicPr>
                      <pic:blipFill>
                        <a:blip r:embed="rId7"/>
                        <a:srcRect/>
                        <a:stretch>
                          <a:fillRect/>
                        </a:stretch>
                      </pic:blipFill>
                      <pic:spPr>
                        <a:xfrm>
                          <a:off x="0" y="0"/>
                          <a:ext cx="289560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7">
      <w:pPr>
        <w:jc w:val="center"/>
        <w:rPr>
          <w:sz w:val="20"/>
          <w:szCs w:val="20"/>
        </w:rPr>
      </w:pPr>
      <w:r w:rsidDel="00000000" w:rsidR="00000000" w:rsidRPr="00000000">
        <w:rPr>
          <w:sz w:val="20"/>
          <w:szCs w:val="20"/>
          <w:rtl w:val="0"/>
        </w:rPr>
        <w:t xml:space="preserve">(найменування замовника)</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spacing w:before="1" w:lineRule="auto"/>
        <w:ind w:left="5529" w:firstLine="0"/>
        <w:rPr>
          <w:b w:val="1"/>
          <w:sz w:val="24"/>
          <w:szCs w:val="24"/>
        </w:rPr>
      </w:pPr>
      <w:r w:rsidDel="00000000" w:rsidR="00000000" w:rsidRPr="00000000">
        <w:rPr>
          <w:b w:val="1"/>
          <w:sz w:val="24"/>
          <w:szCs w:val="24"/>
          <w:rtl w:val="0"/>
        </w:rPr>
        <w:t xml:space="preserve">ЗАТВЕРДЖЕНО</w:t>
      </w:r>
    </w:p>
    <w:p w:rsidR="00000000" w:rsidDel="00000000" w:rsidP="00000000" w:rsidRDefault="00000000" w:rsidRPr="00000000" w14:paraId="0000000B">
      <w:pPr>
        <w:spacing w:before="276" w:lineRule="auto"/>
        <w:ind w:left="5529" w:right="911" w:firstLine="0"/>
        <w:rPr>
          <w:sz w:val="24"/>
          <w:szCs w:val="24"/>
        </w:rPr>
      </w:pPr>
      <w:r w:rsidDel="00000000" w:rsidR="00000000" w:rsidRPr="00000000">
        <w:rPr>
          <w:sz w:val="24"/>
          <w:szCs w:val="24"/>
          <w:rtl w:val="0"/>
        </w:rPr>
        <w:t xml:space="preserve">РІШЕННЯМ УПОВНОВАЖЕНОЇ ОСОБИ</w:t>
      </w:r>
    </w:p>
    <w:p w:rsidR="00000000" w:rsidDel="00000000" w:rsidP="00000000" w:rsidRDefault="00000000" w:rsidRPr="00000000" w14:paraId="0000000C">
      <w:pPr>
        <w:tabs>
          <w:tab w:val="left" w:leader="none" w:pos="7146"/>
          <w:tab w:val="left" w:leader="none" w:pos="8215"/>
        </w:tabs>
        <w:spacing w:before="276" w:lineRule="auto"/>
        <w:ind w:left="5529" w:firstLine="0"/>
        <w:rPr>
          <w:sz w:val="24"/>
          <w:szCs w:val="24"/>
        </w:rPr>
      </w:pPr>
      <w:r w:rsidDel="00000000" w:rsidR="00000000" w:rsidRPr="00000000">
        <w:rPr>
          <w:sz w:val="24"/>
          <w:szCs w:val="24"/>
          <w:rtl w:val="0"/>
        </w:rPr>
        <w:t xml:space="preserve">від </w:t>
      </w:r>
      <w:r w:rsidDel="00000000" w:rsidR="00000000" w:rsidRPr="00000000">
        <w:rPr>
          <w:sz w:val="24"/>
          <w:szCs w:val="24"/>
          <w:u w:val="single"/>
          <w:rtl w:val="0"/>
        </w:rPr>
        <w:tab/>
      </w:r>
      <w:r w:rsidDel="00000000" w:rsidR="00000000" w:rsidRPr="00000000">
        <w:rPr>
          <w:sz w:val="24"/>
          <w:szCs w:val="24"/>
          <w:rtl w:val="0"/>
        </w:rPr>
        <w:t xml:space="preserve">№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0D">
      <w:pPr>
        <w:spacing w:before="276" w:lineRule="auto"/>
        <w:ind w:left="5529" w:firstLine="0"/>
        <w:rPr>
          <w:b w:val="1"/>
          <w:sz w:val="24"/>
          <w:szCs w:val="24"/>
        </w:rPr>
      </w:pPr>
      <w:r w:rsidDel="00000000" w:rsidR="00000000" w:rsidRPr="00000000">
        <w:rPr>
          <w:b w:val="1"/>
          <w:sz w:val="24"/>
          <w:szCs w:val="24"/>
          <w:rtl w:val="0"/>
        </w:rPr>
        <w:t xml:space="preserve">УПОВНОВАЖЕНА ОСОБА</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3505200</wp:posOffset>
                </wp:positionH>
                <wp:positionV relativeFrom="paragraph">
                  <wp:posOffset>190500</wp:posOffset>
                </wp:positionV>
                <wp:extent cx="1270" cy="12700"/>
                <wp:effectExtent b="0" l="0" r="0" t="0"/>
                <wp:wrapTopAndBottom distB="0" distT="0"/>
                <wp:docPr id="122" name=""/>
                <a:graphic>
                  <a:graphicData uri="http://schemas.microsoft.com/office/word/2010/wordprocessingShape">
                    <wps:wsp>
                      <wps:cNvSpPr/>
                      <wps:cNvPr id="2" name="Shape 2"/>
                      <wps:spPr>
                        <a:xfrm>
                          <a:off x="4965000" y="3779365"/>
                          <a:ext cx="762000" cy="1270"/>
                        </a:xfrm>
                        <a:custGeom>
                          <a:rect b="b" l="l" r="r" t="t"/>
                          <a:pathLst>
                            <a:path extrusionOk="0" h="120000" w="762000">
                              <a:moveTo>
                                <a:pt x="0" y="0"/>
                              </a:moveTo>
                              <a:lnTo>
                                <a:pt x="762000" y="0"/>
                              </a:lnTo>
                            </a:path>
                          </a:pathLst>
                        </a:custGeom>
                        <a:noFill/>
                        <a:ln cap="flat" cmpd="sng" w="96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3505200</wp:posOffset>
                </wp:positionH>
                <wp:positionV relativeFrom="paragraph">
                  <wp:posOffset>190500</wp:posOffset>
                </wp:positionV>
                <wp:extent cx="1270" cy="12700"/>
                <wp:effectExtent b="0" l="0" r="0" t="0"/>
                <wp:wrapTopAndBottom distB="0" distT="0"/>
                <wp:docPr id="12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4610100</wp:posOffset>
                </wp:positionH>
                <wp:positionV relativeFrom="paragraph">
                  <wp:posOffset>190500</wp:posOffset>
                </wp:positionV>
                <wp:extent cx="1270" cy="12700"/>
                <wp:effectExtent b="0" l="0" r="0" t="0"/>
                <wp:wrapTopAndBottom distB="0" distT="0"/>
                <wp:docPr id="201" name=""/>
                <a:graphic>
                  <a:graphicData uri="http://schemas.microsoft.com/office/word/2010/wordprocessingShape">
                    <wps:wsp>
                      <wps:cNvSpPr/>
                      <wps:cNvPr id="86" name="Shape 86"/>
                      <wps:spPr>
                        <a:xfrm>
                          <a:off x="4545900" y="3779365"/>
                          <a:ext cx="1600200" cy="1270"/>
                        </a:xfrm>
                        <a:custGeom>
                          <a:rect b="b" l="l" r="r" t="t"/>
                          <a:pathLst>
                            <a:path extrusionOk="0" h="120000" w="1600200">
                              <a:moveTo>
                                <a:pt x="0" y="0"/>
                              </a:moveTo>
                              <a:lnTo>
                                <a:pt x="1600200" y="0"/>
                              </a:lnTo>
                            </a:path>
                          </a:pathLst>
                        </a:custGeom>
                        <a:noFill/>
                        <a:ln cap="flat" cmpd="sng" w="96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4610100</wp:posOffset>
                </wp:positionH>
                <wp:positionV relativeFrom="paragraph">
                  <wp:posOffset>190500</wp:posOffset>
                </wp:positionV>
                <wp:extent cx="1270" cy="12700"/>
                <wp:effectExtent b="0" l="0" r="0" t="0"/>
                <wp:wrapTopAndBottom distB="0" distT="0"/>
                <wp:docPr id="201" name="image80.png"/>
                <a:graphic>
                  <a:graphicData uri="http://schemas.openxmlformats.org/drawingml/2006/picture">
                    <pic:pic>
                      <pic:nvPicPr>
                        <pic:cNvPr id="0" name="image80.png"/>
                        <pic:cNvPicPr preferRelativeResize="0"/>
                      </pic:nvPicPr>
                      <pic:blipFill>
                        <a:blip r:embed="rId9"/>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10">
      <w:pPr>
        <w:tabs>
          <w:tab w:val="left" w:leader="none" w:pos="7404"/>
        </w:tabs>
        <w:ind w:left="5754" w:firstLine="0"/>
        <w:rPr>
          <w:sz w:val="18"/>
          <w:szCs w:val="18"/>
        </w:rPr>
      </w:pPr>
      <w:r w:rsidDel="00000000" w:rsidR="00000000" w:rsidRPr="00000000">
        <w:rPr>
          <w:sz w:val="18"/>
          <w:szCs w:val="18"/>
          <w:rtl w:val="0"/>
        </w:rPr>
        <w:t xml:space="preserve">(підпис)</w:t>
        <w:tab/>
        <w:t xml:space="preserve">(власне ім’я та ПРІЗВИЩЕ)</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B">
      <w:pPr>
        <w:ind w:left="0" w:firstLine="0"/>
        <w:jc w:val="center"/>
        <w:rPr>
          <w:b w:val="1"/>
          <w:sz w:val="24"/>
          <w:szCs w:val="24"/>
        </w:rPr>
      </w:pPr>
      <w:r w:rsidDel="00000000" w:rsidR="00000000" w:rsidRPr="00000000">
        <w:rPr>
          <w:b w:val="1"/>
          <w:sz w:val="24"/>
          <w:szCs w:val="24"/>
          <w:rtl w:val="0"/>
        </w:rPr>
        <w:t xml:space="preserve">ТЕНДЕРНА ДОКУМЕНТАЦІЯ</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ind w:left="0" w:firstLine="0"/>
        <w:jc w:val="center"/>
        <w:rPr>
          <w:sz w:val="24"/>
          <w:szCs w:val="24"/>
        </w:rPr>
      </w:pPr>
      <w:r w:rsidDel="00000000" w:rsidR="00000000" w:rsidRPr="00000000">
        <w:rPr>
          <w:sz w:val="24"/>
          <w:szCs w:val="24"/>
          <w:rtl w:val="0"/>
        </w:rPr>
        <w:t xml:space="preserve">щодо умов проведення процедури закупівлі:</w:t>
      </w:r>
    </w:p>
    <w:p w:rsidR="00000000" w:rsidDel="00000000" w:rsidP="00000000" w:rsidRDefault="00000000" w:rsidRPr="00000000" w14:paraId="0000001E">
      <w:pPr>
        <w:ind w:left="0" w:firstLine="0"/>
        <w:jc w:val="center"/>
        <w:rPr>
          <w:b w:val="1"/>
          <w:sz w:val="24"/>
          <w:szCs w:val="24"/>
        </w:rPr>
      </w:pPr>
      <w:r w:rsidDel="00000000" w:rsidR="00000000" w:rsidRPr="00000000">
        <w:rPr>
          <w:b w:val="1"/>
          <w:sz w:val="24"/>
          <w:szCs w:val="24"/>
          <w:rtl w:val="0"/>
        </w:rPr>
        <w:t xml:space="preserve">ВІДКРИТІ ТОРГИ</w:t>
      </w:r>
    </w:p>
    <w:p w:rsidR="00000000" w:rsidDel="00000000" w:rsidP="00000000" w:rsidRDefault="00000000" w:rsidRPr="00000000" w14:paraId="0000001F">
      <w:pPr>
        <w:jc w:val="center"/>
        <w:rPr>
          <w:sz w:val="24"/>
          <w:szCs w:val="24"/>
        </w:rPr>
      </w:pPr>
      <w:r w:rsidDel="00000000" w:rsidR="00000000" w:rsidRPr="00000000">
        <w:rPr>
          <w:sz w:val="24"/>
          <w:szCs w:val="24"/>
          <w:rtl w:val="0"/>
        </w:rPr>
        <w:t xml:space="preserve">(відповідно до постанови Кабінету Міністрів України від 12.10.2022 № 1178)</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ind w:left="59" w:firstLine="0"/>
        <w:jc w:val="center"/>
        <w:rPr>
          <w:b w:val="1"/>
          <w:sz w:val="24"/>
          <w:szCs w:val="24"/>
        </w:rPr>
      </w:pPr>
      <w:r w:rsidDel="00000000" w:rsidR="00000000" w:rsidRPr="00000000">
        <w:rPr>
          <w:b w:val="1"/>
          <w:sz w:val="24"/>
          <w:szCs w:val="24"/>
          <w:rtl w:val="0"/>
        </w:rPr>
        <w:t xml:space="preserve">на закупівлю робіт за предметом закупівлі:</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88900</wp:posOffset>
                </wp:positionH>
                <wp:positionV relativeFrom="paragraph">
                  <wp:posOffset>152400</wp:posOffset>
                </wp:positionV>
                <wp:extent cx="1270" cy="12700"/>
                <wp:effectExtent b="0" l="0" r="0" t="0"/>
                <wp:wrapTopAndBottom distB="0" distT="0"/>
                <wp:docPr id="143" name=""/>
                <a:graphic>
                  <a:graphicData uri="http://schemas.microsoft.com/office/word/2010/wordprocessingShape">
                    <wps:wsp>
                      <wps:cNvSpPr/>
                      <wps:cNvPr id="23" name="Shape 23"/>
                      <wps:spPr>
                        <a:xfrm>
                          <a:off x="2298000" y="3779365"/>
                          <a:ext cx="6096000" cy="1270"/>
                        </a:xfrm>
                        <a:custGeom>
                          <a:rect b="b" l="l" r="r" t="t"/>
                          <a:pathLst>
                            <a:path extrusionOk="0" h="120000" w="6096000">
                              <a:moveTo>
                                <a:pt x="0" y="0"/>
                              </a:moveTo>
                              <a:lnTo>
                                <a:pt x="6096000" y="0"/>
                              </a:lnTo>
                            </a:path>
                          </a:pathLst>
                        </a:custGeom>
                        <a:noFill/>
                        <a:ln cap="flat" cmpd="sng" w="96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152400</wp:posOffset>
                </wp:positionV>
                <wp:extent cx="1270" cy="12700"/>
                <wp:effectExtent b="0" l="0" r="0" t="0"/>
                <wp:wrapTopAndBottom distB="0" distT="0"/>
                <wp:docPr id="143" name="image22.png"/>
                <a:graphic>
                  <a:graphicData uri="http://schemas.openxmlformats.org/drawingml/2006/picture">
                    <pic:pic>
                      <pic:nvPicPr>
                        <pic:cNvPr id="0" name="image22.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88900</wp:posOffset>
                </wp:positionH>
                <wp:positionV relativeFrom="paragraph">
                  <wp:posOffset>330200</wp:posOffset>
                </wp:positionV>
                <wp:extent cx="1270" cy="12700"/>
                <wp:effectExtent b="0" l="0" r="0" t="0"/>
                <wp:wrapTopAndBottom distB="0" distT="0"/>
                <wp:docPr id="159" name=""/>
                <a:graphic>
                  <a:graphicData uri="http://schemas.microsoft.com/office/word/2010/wordprocessingShape">
                    <wps:wsp>
                      <wps:cNvSpPr/>
                      <wps:cNvPr id="39" name="Shape 39"/>
                      <wps:spPr>
                        <a:xfrm>
                          <a:off x="2450400" y="3779365"/>
                          <a:ext cx="5791200" cy="1270"/>
                        </a:xfrm>
                        <a:custGeom>
                          <a:rect b="b" l="l" r="r" t="t"/>
                          <a:pathLst>
                            <a:path extrusionOk="0" h="120000" w="5791200">
                              <a:moveTo>
                                <a:pt x="0" y="0"/>
                              </a:moveTo>
                              <a:lnTo>
                                <a:pt x="5791200" y="0"/>
                              </a:lnTo>
                            </a:path>
                          </a:pathLst>
                        </a:custGeom>
                        <a:noFill/>
                        <a:ln cap="flat" cmpd="sng" w="96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330200</wp:posOffset>
                </wp:positionV>
                <wp:extent cx="1270" cy="12700"/>
                <wp:effectExtent b="0" l="0" r="0" t="0"/>
                <wp:wrapTopAndBottom distB="0" distT="0"/>
                <wp:docPr id="159" name="image38.png"/>
                <a:graphic>
                  <a:graphicData uri="http://schemas.openxmlformats.org/drawingml/2006/picture">
                    <pic:pic>
                      <pic:nvPicPr>
                        <pic:cNvPr id="0" name="image38.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jc w:val="center"/>
        <w:rPr>
          <w:sz w:val="20"/>
          <w:szCs w:val="20"/>
        </w:rPr>
      </w:pPr>
      <w:r w:rsidDel="00000000" w:rsidR="00000000" w:rsidRPr="00000000">
        <w:rPr>
          <w:sz w:val="20"/>
          <w:szCs w:val="20"/>
          <w:rtl w:val="0"/>
        </w:rPr>
        <w:t xml:space="preserve">(назва предмета закупівлі із зазначенням коду Єдиного закупівельного словника)</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tabs>
          <w:tab w:val="left" w:leader="none" w:pos="2159"/>
          <w:tab w:val="left" w:leader="none" w:pos="2934"/>
        </w:tabs>
        <w:ind w:left="0" w:right="168" w:firstLine="0"/>
        <w:jc w:val="center"/>
        <w:rPr>
          <w:b w:val="1"/>
          <w:sz w:val="24"/>
          <w:szCs w:val="24"/>
        </w:rPr>
      </w:pPr>
      <w:r w:rsidDel="00000000" w:rsidR="00000000" w:rsidRPr="00000000">
        <w:rPr>
          <w:sz w:val="24"/>
          <w:szCs w:val="24"/>
          <w:u w:val="single"/>
          <w:rtl w:val="0"/>
        </w:rPr>
        <w:tab/>
      </w:r>
      <w:r w:rsidDel="00000000" w:rsidR="00000000" w:rsidRPr="00000000">
        <w:rPr>
          <w:sz w:val="24"/>
          <w:szCs w:val="24"/>
          <w:rtl w:val="0"/>
        </w:rPr>
        <w:t xml:space="preserve">, </w:t>
      </w:r>
      <w:r w:rsidDel="00000000" w:rsidR="00000000" w:rsidRPr="00000000">
        <w:rPr>
          <w:b w:val="1"/>
          <w:sz w:val="24"/>
          <w:szCs w:val="24"/>
          <w:rtl w:val="0"/>
        </w:rPr>
        <w:t xml:space="preserve">20</w:t>
      </w:r>
      <w:r w:rsidDel="00000000" w:rsidR="00000000" w:rsidRPr="00000000">
        <w:rPr>
          <w:b w:val="1"/>
          <w:sz w:val="24"/>
          <w:szCs w:val="24"/>
          <w:u w:val="single"/>
          <w:rtl w:val="0"/>
        </w:rPr>
        <w:tab/>
      </w:r>
      <w:r w:rsidDel="00000000" w:rsidR="00000000" w:rsidRPr="00000000">
        <w:rPr>
          <w:b w:val="1"/>
          <w:sz w:val="24"/>
          <w:szCs w:val="24"/>
          <w:rtl w:val="0"/>
        </w:rPr>
        <w:t xml:space="preserve">рік</w:t>
      </w:r>
    </w:p>
    <w:p w:rsidR="00000000" w:rsidDel="00000000" w:rsidP="00000000" w:rsidRDefault="00000000" w:rsidRPr="00000000" w14:paraId="00000030">
      <w:pPr>
        <w:ind w:left="520" w:right="1683" w:firstLine="0"/>
        <w:jc w:val="center"/>
        <w:rPr>
          <w:sz w:val="20"/>
          <w:szCs w:val="20"/>
        </w:rPr>
        <w:sectPr>
          <w:headerReference r:id="rId12" w:type="default"/>
          <w:footerReference r:id="rId13" w:type="default"/>
          <w:pgSz w:h="15840" w:w="12240" w:orient="portrait"/>
          <w:pgMar w:bottom="709" w:top="709" w:left="1559" w:right="708" w:header="718" w:footer="0"/>
          <w:pgNumType w:start="2"/>
        </w:sectPr>
      </w:pPr>
      <w:r w:rsidDel="00000000" w:rsidR="00000000" w:rsidRPr="00000000">
        <w:rPr>
          <w:sz w:val="20"/>
          <w:szCs w:val="20"/>
          <w:rtl w:val="0"/>
        </w:rPr>
        <w:t xml:space="preserve">(населений пункт)</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1"/>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593" w:hRule="atLeast"/>
          <w:tblHeader w:val="0"/>
        </w:trPr>
        <w:tc>
          <w:tcPr>
            <w:gridSpan w:val="3"/>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 w:right="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РОЗДІЛ І</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 w:right="2"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Загальні положення</w:t>
            </w:r>
          </w:p>
        </w:tc>
      </w:tr>
      <w:tr>
        <w:trPr>
          <w:cantSplit w:val="0"/>
          <w:trHeight w:val="3311" w:hRule="atLeast"/>
          <w:tblHeader w:val="0"/>
        </w:trPr>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w:t>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Терміни, які вживаються в тендерній документації</w:t>
            </w:r>
          </w:p>
        </w:tc>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Тендерну документацію розроблено відповідно до вимог </w:t>
            </w:r>
            <w:hyperlink r:id="rId1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Закону України “Про публічні закупівлі</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(далі – Закон), </w:t>
            </w:r>
            <w:hyperlink r:id="rId1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особливостей здійснення публічних закупівель</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1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товарів, робіт і послуг для замовників</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12.10.2022 № 1178 (далі – Особливості).</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Терміни в цій тендерній документації вживаються у значеннях, наведених у Законі та Особливостях.</w:t>
            </w:r>
          </w:p>
        </w:tc>
      </w:tr>
      <w:tr>
        <w:trPr>
          <w:cantSplit w:val="0"/>
          <w:trHeight w:val="330" w:hRule="atLeast"/>
          <w:tblHeader w:val="0"/>
        </w:trPr>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c>
          <w:tcPr>
            <w:gridSpan w:val="2"/>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Інформація про замовника</w:t>
            </w:r>
          </w:p>
        </w:tc>
      </w:tr>
      <w:tr>
        <w:trPr>
          <w:cantSplit w:val="0"/>
          <w:trHeight w:val="390" w:hRule="atLeast"/>
          <w:tblHeader w:val="0"/>
        </w:trPr>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1.2.1</w:t>
            </w:r>
          </w:p>
        </w:tc>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Повне найменування</w:t>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зазначається замовником</w:t>
            </w:r>
          </w:p>
        </w:tc>
      </w:tr>
      <w:tr>
        <w:trPr>
          <w:cantSplit w:val="0"/>
          <w:trHeight w:val="375" w:hRule="atLeast"/>
          <w:tblHeader w:val="0"/>
        </w:trPr>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1.2.2</w:t>
            </w:r>
          </w:p>
        </w:tc>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Місцезнаходження</w:t>
            </w:r>
          </w:p>
        </w:tc>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зазначається замовником</w:t>
            </w:r>
          </w:p>
        </w:tc>
      </w:tr>
      <w:tr>
        <w:trPr>
          <w:cantSplit w:val="0"/>
          <w:trHeight w:val="1379" w:hRule="atLeast"/>
          <w:tblHeader w:val="0"/>
        </w:trPr>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1.2.3</w:t>
            </w:r>
          </w:p>
        </w:tc>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Посадова особа замовника, уповноважена здійснювати зв’язок з учасниками процедури закупівель (далі – учасники)</w:t>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392"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
                <w:szCs w:val="2"/>
                <w:u w:val="none"/>
                <w:shd w:fill="auto" w:val="clear"/>
                <w:vertAlign w:val="baseline"/>
              </w:rPr>
              <mc:AlternateContent>
                <mc:Choice Requires="wpg">
                  <w:drawing>
                    <wp:inline distB="0" distT="0" distL="0" distR="0">
                      <wp:extent cx="2895600" cy="6350"/>
                      <wp:effectExtent b="0" l="0" r="0" t="0"/>
                      <wp:docPr id="174" name=""/>
                      <a:graphic>
                        <a:graphicData uri="http://schemas.microsoft.com/office/word/2010/wordprocessingGroup">
                          <wpg:wgp>
                            <wpg:cNvGrpSpPr/>
                            <wpg:grpSpPr>
                              <a:xfrm>
                                <a:off x="3898200" y="3775150"/>
                                <a:ext cx="2895600" cy="6350"/>
                                <a:chOff x="3898200" y="3775150"/>
                                <a:chExt cx="2895600" cy="9550"/>
                              </a:xfrm>
                            </wpg:grpSpPr>
                            <wpg:grpSp>
                              <wpg:cNvGrpSpPr/>
                              <wpg:grpSpPr>
                                <a:xfrm>
                                  <a:off x="3898200" y="3776825"/>
                                  <a:ext cx="2895600" cy="6350"/>
                                  <a:chOff x="0" y="0"/>
                                  <a:chExt cx="2895600" cy="6350"/>
                                </a:xfrm>
                              </wpg:grpSpPr>
                              <wps:wsp>
                                <wps:cNvSpPr/>
                                <wps:cNvPr id="54" name="Shape 54"/>
                                <wps:spPr>
                                  <a:xfrm>
                                    <a:off x="0" y="0"/>
                                    <a:ext cx="289560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7" name="Shape 57"/>
                                <wps:spPr>
                                  <a:xfrm>
                                    <a:off x="0" y="3093"/>
                                    <a:ext cx="2895600" cy="1270"/>
                                  </a:xfrm>
                                  <a:custGeom>
                                    <a:rect b="b" l="l" r="r" t="t"/>
                                    <a:pathLst>
                                      <a:path extrusionOk="0" h="120000" w="2895600">
                                        <a:moveTo>
                                          <a:pt x="0" y="0"/>
                                        </a:moveTo>
                                        <a:lnTo>
                                          <a:pt x="28956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2895600" cy="6350"/>
                      <wp:effectExtent b="0" l="0" r="0" t="0"/>
                      <wp:docPr id="174" name="image53.png"/>
                      <a:graphic>
                        <a:graphicData uri="http://schemas.openxmlformats.org/drawingml/2006/picture">
                          <pic:pic>
                            <pic:nvPicPr>
                              <pic:cNvPr id="0" name="image53.png"/>
                              <pic:cNvPicPr preferRelativeResize="0"/>
                            </pic:nvPicPr>
                            <pic:blipFill>
                              <a:blip r:embed="rId17"/>
                              <a:srcRect/>
                              <a:stretch>
                                <a:fillRect/>
                              </a:stretch>
                            </pic:blipFill>
                            <pic:spPr>
                              <a:xfrm>
                                <a:off x="0" y="0"/>
                                <a:ext cx="289560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392"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
                <w:szCs w:val="2"/>
                <w:u w:val="none"/>
                <w:shd w:fill="auto" w:val="clear"/>
                <w:vertAlign w:val="baseline"/>
              </w:rPr>
              <mc:AlternateContent>
                <mc:Choice Requires="wpg">
                  <w:drawing>
                    <wp:inline distB="0" distT="0" distL="0" distR="0">
                      <wp:extent cx="2895600" cy="6350"/>
                      <wp:effectExtent b="0" l="0" r="0" t="0"/>
                      <wp:docPr id="176" name=""/>
                      <a:graphic>
                        <a:graphicData uri="http://schemas.microsoft.com/office/word/2010/wordprocessingGroup">
                          <wpg:wgp>
                            <wpg:cNvGrpSpPr/>
                            <wpg:grpSpPr>
                              <a:xfrm>
                                <a:off x="3898200" y="3775150"/>
                                <a:ext cx="2895600" cy="6350"/>
                                <a:chOff x="3898200" y="3775150"/>
                                <a:chExt cx="2895600" cy="9550"/>
                              </a:xfrm>
                            </wpg:grpSpPr>
                            <wpg:grpSp>
                              <wpg:cNvGrpSpPr/>
                              <wpg:grpSpPr>
                                <a:xfrm>
                                  <a:off x="3898200" y="3776825"/>
                                  <a:ext cx="2895600" cy="6350"/>
                                  <a:chOff x="0" y="0"/>
                                  <a:chExt cx="2895600" cy="6350"/>
                                </a:xfrm>
                              </wpg:grpSpPr>
                              <wps:wsp>
                                <wps:cNvSpPr/>
                                <wps:cNvPr id="54" name="Shape 54"/>
                                <wps:spPr>
                                  <a:xfrm>
                                    <a:off x="0" y="0"/>
                                    <a:ext cx="289560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1" name="Shape 61"/>
                                <wps:spPr>
                                  <a:xfrm>
                                    <a:off x="0" y="3093"/>
                                    <a:ext cx="2895600" cy="1270"/>
                                  </a:xfrm>
                                  <a:custGeom>
                                    <a:rect b="b" l="l" r="r" t="t"/>
                                    <a:pathLst>
                                      <a:path extrusionOk="0" h="120000" w="2895600">
                                        <a:moveTo>
                                          <a:pt x="0" y="0"/>
                                        </a:moveTo>
                                        <a:lnTo>
                                          <a:pt x="28956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2895600" cy="6350"/>
                      <wp:effectExtent b="0" l="0" r="0" t="0"/>
                      <wp:docPr id="176" name="image55.png"/>
                      <a:graphic>
                        <a:graphicData uri="http://schemas.openxmlformats.org/drawingml/2006/picture">
                          <pic:pic>
                            <pic:nvPicPr>
                              <pic:cNvPr id="0" name="image55.png"/>
                              <pic:cNvPicPr preferRelativeResize="0"/>
                            </pic:nvPicPr>
                            <pic:blipFill>
                              <a:blip r:embed="rId18"/>
                              <a:srcRect/>
                              <a:stretch>
                                <a:fillRect/>
                              </a:stretch>
                            </pic:blipFill>
                            <pic:spPr>
                              <a:xfrm>
                                <a:off x="0" y="0"/>
                                <a:ext cx="289560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283.99999999999994"/>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(власне ім’я та прізвище, посада, номер телефону, електронна адреса)</w:t>
            </w:r>
          </w:p>
        </w:tc>
      </w:tr>
      <w:tr>
        <w:trPr>
          <w:cantSplit w:val="0"/>
          <w:trHeight w:val="375" w:hRule="atLeast"/>
          <w:tblHeader w:val="0"/>
        </w:trPr>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p>
        </w:tc>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Процедура закупівлі</w:t>
            </w:r>
          </w:p>
        </w:tc>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відкриті торги</w:t>
            </w:r>
          </w:p>
        </w:tc>
      </w:tr>
      <w:tr>
        <w:trPr>
          <w:cantSplit w:val="0"/>
          <w:trHeight w:val="360" w:hRule="atLeast"/>
          <w:tblHeader w:val="0"/>
        </w:trPr>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p>
        </w:tc>
        <w:tc>
          <w:tcPr>
            <w:gridSpan w:val="2"/>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Інформація про предмет закупівлі</w:t>
            </w:r>
          </w:p>
        </w:tc>
      </w:tr>
      <w:tr>
        <w:trPr>
          <w:cantSplit w:val="0"/>
          <w:trHeight w:val="551" w:hRule="atLeast"/>
          <w:tblHeader w:val="0"/>
        </w:trPr>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1.4.1</w:t>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Назва предмета закупівлі</w:t>
            </w:r>
          </w:p>
        </w:tc>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283.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(повна назва предмета закупівлі із зазначенням коду Єдиного закупівельного словника)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(далі – роботи)</w:t>
            </w:r>
          </w:p>
        </w:tc>
      </w:tr>
      <w:tr>
        <w:trPr>
          <w:cantSplit w:val="0"/>
          <w:trHeight w:val="3311" w:hRule="atLeast"/>
          <w:tblHeader w:val="0"/>
        </w:trPr>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1.4.2</w:t>
            </w:r>
          </w:p>
        </w:tc>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Опис окремої частини (частин) предмета закупівлі (лота), щодо якої можуть бути подані тендерні пропозиції</w:t>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Вимогами даної тендерної документації не передбачено встановлення окремих частин предмета закупівлі (лотів).</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(або замовником визначаються окремі частини предмета закупівлі (лоти) із зазначенням вимог до них згідно з нормами Закону. У разі визначення замовником частин предмета закупівлі (лотів) зазначається найменування кожної частини предмета закупівлі (лота) відповідно до пункту 39 частини першої статті 1 Закону)</w:t>
            </w:r>
          </w:p>
        </w:tc>
      </w:tr>
      <w:tr>
        <w:trPr>
          <w:cantSplit w:val="0"/>
          <w:trHeight w:val="1103" w:hRule="atLeast"/>
          <w:tblHeader w:val="0"/>
        </w:trPr>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1.4.3</w:t>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Місце та обсяг виконання робіт</w:t>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Місце та обсяг виконання робіт визначено в додатку</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 “Перелік документів та/або інформації, які подаються учасником процедури закупівлі” до цієї тендерної документації.</w:t>
            </w:r>
          </w:p>
        </w:tc>
      </w:tr>
      <w:tr>
        <w:trPr>
          <w:cantSplit w:val="0"/>
          <w:trHeight w:val="551" w:hRule="atLeast"/>
          <w:tblHeader w:val="0"/>
        </w:trPr>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1.4.4</w:t>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Строк виконання робіт</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Строк виконання робіт визначено в додатку № 1</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9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“Перелік документів та/або інформації, які подаються</w:t>
            </w:r>
          </w:p>
        </w:tc>
      </w:tr>
    </w:tbl>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9" w:type="default"/>
          <w:footerReference r:id="rId20"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2"/>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551" w:hRule="atLeast"/>
          <w:tblHeader w:val="0"/>
        </w:trPr>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учасником процедури закупівлі” до цієї тендерної документації.</w:t>
            </w:r>
          </w:p>
        </w:tc>
      </w:tr>
      <w:tr>
        <w:trPr>
          <w:cantSplit w:val="0"/>
          <w:trHeight w:val="827" w:hRule="atLeast"/>
          <w:tblHeader w:val="0"/>
        </w:trPr>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1.4.5</w:t>
            </w:r>
          </w:p>
        </w:tc>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Умови оплати робіт</w:t>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6"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Умови оплати робіт визначено в додатку № 3 “Проєкт договору про закупівлю робіт (договір підряду)” до цієї тендерної документації.</w:t>
            </w:r>
          </w:p>
        </w:tc>
      </w:tr>
      <w:tr>
        <w:trPr>
          <w:cantSplit w:val="0"/>
          <w:trHeight w:val="1103" w:hRule="atLeast"/>
          <w:tblHeader w:val="0"/>
        </w:trPr>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1.4.6</w:t>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01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Гарантійний строк експлуатації об’єкта будівництва</w:t>
            </w:r>
          </w:p>
        </w:tc>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Гарантійний строк експлуатації об’єкта будівництва визначено в додатку № 1 “Перелік документів та/або інформації, які подаються учасником процедури закупівлі” до цієї тендерної документації.</w:t>
            </w:r>
          </w:p>
        </w:tc>
      </w:tr>
      <w:tr>
        <w:trPr>
          <w:cantSplit w:val="0"/>
          <w:trHeight w:val="3587" w:hRule="atLeast"/>
          <w:tblHeader w:val="0"/>
        </w:trPr>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Інформація про прийняття чи неприйняття до розгляду тендерної пропозиції, ціна якої є вищою ніж очікувана вартість предмета закупівлі, визначена замовником в оголошенні про проведення відкритих торгів</w:t>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замовник обирає один з нижченаведених варіантів:</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650"/>
                <w:tab w:val="left" w:leader="none" w:pos="4025"/>
              </w:tabs>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 розгляду приймаються тендерні пропозиції учасників, у яких ціна такої тендерної пропозиції може перевищувати очікувану вартість предмета закупівлі, зазначену в оголошенні про проведення відкритих торгів. Прийнятний відсоток перевищення ціни тендерної пропозиції учасника над очікуваною вартістю предмета закупівлі –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8" w:right="25"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або</w:t>
            </w:r>
          </w:p>
          <w:p w:rsidR="00000000" w:rsidDel="00000000" w:rsidP="00000000" w:rsidRDefault="00000000" w:rsidRPr="00000000" w14:paraId="0000007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650"/>
              </w:tabs>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ціна тендерної пропозиції не може перевищувати очікувану вартість предмета закупівлі, зазначену в оголошенні про проведення відкритих торгів.</w:t>
            </w:r>
          </w:p>
        </w:tc>
      </w:tr>
      <w:tr>
        <w:trPr>
          <w:cantSplit w:val="0"/>
          <w:trHeight w:val="2759" w:hRule="atLeast"/>
          <w:tblHeader w:val="0"/>
        </w:trPr>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w:t>
            </w:r>
          </w:p>
        </w:tc>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Недискримінація учасників</w:t>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Учасники (резиденти та нерезиденти) всіх форм власності та організаційно-правових форм беруть участь у процедурах закупівель на рівних умовах (з урахуванням обмежень, визначених законодавством).</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7"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Замовник забезпечує вільний доступ усіх учасників до інформації про закупівлю, передбаченої Законом.</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 час проведення відкритих торгів тендерні пропозиції мають право подавати всі заінтересовані особи.</w:t>
            </w:r>
          </w:p>
        </w:tc>
      </w:tr>
      <w:tr>
        <w:trPr>
          <w:cantSplit w:val="0"/>
          <w:trHeight w:val="1357" w:hRule="atLeast"/>
          <w:tblHeader w:val="0"/>
        </w:trPr>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w:t>
            </w:r>
          </w:p>
        </w:tc>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Інформація про валюту, у якій повинно бути розраховано та зазначено ціну тендерної пропозиції</w:t>
            </w:r>
          </w:p>
        </w:tc>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Валютою тендерної пропозиції є національна валюта України – гривня. Розрахунки здійснюватимуться в національній валюті України – гривня.</w:t>
            </w:r>
          </w:p>
        </w:tc>
      </w:tr>
    </w:tbl>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21" w:type="default"/>
          <w:footerReference r:id="rId22" w:type="default"/>
          <w:type w:val="nextPage"/>
          <w:pgSz w:h="15840" w:w="12240" w:orient="portrait"/>
          <w:pgMar w:bottom="851" w:top="1240" w:left="1559" w:right="708" w:header="718" w:footer="0"/>
        </w:sect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3"/>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8995" w:hRule="atLeast"/>
          <w:tblHeader w:val="0"/>
        </w:trPr>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w:t>
            </w:r>
          </w:p>
        </w:tc>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8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Інформація про мову (мови), якою (якими) повинно бути складено тендерні пропозиції</w:t>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Тендерна пропозиція та всі документи, які передбачені вимогами цієї тендерної документації та додатками до неї, складаються українською мовою.</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4"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Якщо у складі тендерної пропозиції надається документ іншою мовою, ніж українська, учасник надає переклад цього документа українською мовою. Офіційні документи, видані органом іноземної держави, повинні бути легалізовані у встановленому в Україні порядку або засвідчені шляхом проставлення апостилю з додаванням перекладу цих документів українською мовою. Неофіційні документи (що не підлягають легалізації / апостилюванню), які готуються учасником-нерезидентом та складені не українською мовою, повинні бути перекладені українською мовою. Справжність перекладу (підпису перекладача) завіряється учасником. Відповідальність за якість та достовірність перекладу несе учасник. Тексти повинні бути автентичними, визначальним є текст, викладений українською мовою.</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Стандартні характеристики, вимоги, умовні позначення у вигляді скорочень та термінологія, пов’язана з роботами, що закуповуються, передбачені міжнародними або національними стандартами, нормами та правилами, викладаються мовою їх загальноприйнятого застосування.</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4"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Уся інформація розміщується в електронній системі закупівель українською мовою, крім тих випадків, коли використання букв та символів української мови призводить до їх спотворення (зокрема, але не виключно, адреси мережі Інтернет, адреси електронної пошти, торговельні марки, загальноприйняті міжнародні терміни).</w:t>
            </w:r>
          </w:p>
        </w:tc>
      </w:tr>
      <w:tr>
        <w:trPr>
          <w:cantSplit w:val="0"/>
          <w:trHeight w:val="957" w:hRule="atLeast"/>
          <w:tblHeader w:val="0"/>
        </w:trPr>
        <w:tc>
          <w:tcPr>
            <w:gridSpan w:val="3"/>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 w:right="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РОЗДІЛ ІІ</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2"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Надання роз’яснень щодо тендерної документації та внесення змін до неї та/або оголошення про проведення відкритих торгів</w:t>
            </w:r>
          </w:p>
        </w:tc>
      </w:tr>
      <w:tr>
        <w:trPr>
          <w:cantSplit w:val="0"/>
          <w:trHeight w:val="2759" w:hRule="atLeast"/>
          <w:tblHeader w:val="0"/>
        </w:trPr>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w:t>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8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Надання роз’яснень щодо тендерної документації та внесення змін до неї та/або оголошення про проведення відкритих торгів</w:t>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Надання роз’яснень щодо цієї тендерної документації та внесення змін до неї та/або оголошення про проведення відкритих торгів здійснюється замовником відповідно до пункту 54 Особливостей.</w:t>
            </w:r>
          </w:p>
        </w:tc>
      </w:tr>
    </w:tbl>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23" w:type="default"/>
          <w:footerReference r:id="rId24"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4"/>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634" w:hRule="atLeast"/>
          <w:tblHeader w:val="0"/>
        </w:trPr>
        <w:tc>
          <w:tcPr>
            <w:gridSpan w:val="3"/>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 w:right="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РОЗДІЛ ІІІ</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2" w:right="2"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Інструкція з підготовки тендерної пропозиції</w:t>
            </w:r>
          </w:p>
        </w:tc>
      </w:tr>
      <w:tr>
        <w:trPr>
          <w:cantSplit w:val="0"/>
          <w:trHeight w:val="12419" w:hRule="atLeast"/>
          <w:tblHeader w:val="0"/>
        </w:trPr>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w:t>
            </w:r>
          </w:p>
        </w:tc>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Зміст і спосіб подання тендерної пропозиції</w:t>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Тендерні пропозиції подаються згідно з порядком, визначеним пунктом 31 Особливостей.</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Перелік інформації та/або документів, які подаються учасником у складі тендерної пропозиції, визначено в додатку № 1 “Перелік документів та/або інформації, які подаються учасником процедури закупівлі” до цієї тендерної документації.</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7"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 повинен подати через електронну систему закупівель усі необхідні документи та/або інформацію до кінцевого строку подання тендерних пропозицій. Подані учасником документи та/або інформація після завершення кінцевого строку подання пропозицій не приймаються електронною системою закупівель, крім випадків, передбачених законодавством.</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Тендерна пропозиція після закінчення кінцевого строку її подання не приймається електронною системою закупівель.</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якщо інформація, розміщена в електронній системі закупівель шляхом завантаження документів, містить відомості, що відрізняються від тих, які розміщені шляхом заповнення електронних полів, автентичною вважається інформація, розміщена шляхом заповнення електронних полів.</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Документи учасника повинні бути відкриті для загального доступу та не містити паролів, бути чіткими та розбірливими для читання. Рекомендується іменувати завантажені файли відповідно до змісту документа. У разі якщо в цій тендерній документації встановлена вимога щодо надання документа, який містить багато сторінок, учасник подає у складі тендерної пропозиції такий документ у повному обсязі, за винятком випадків, коли в цій тендерній документації встановлено вимогу щодо подання конкретних сторінок чи фрагментів такого документа. Відповідальність за достовірність та зміст інформації, викладеної в документах, які подані у складі тендерної пропозиції, несе учасник.</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 накладає електронний підпис, що базується на кваліфікованому сертифікаті електронного підпису, відповідно до вимог Закону України “Про електронні довірчі послуги” (далі – електронний підпис) на тендерну пропозицію.</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Замовник не вимагає від учасників засвідчувати документи (матеріали та інформацію), що подаються у складі тендерної пропозиції, печаткою та підписом</w:t>
            </w:r>
          </w:p>
        </w:tc>
      </w:tr>
    </w:tbl>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25" w:type="default"/>
          <w:footerReference r:id="rId26"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5"/>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12971" w:hRule="atLeast"/>
          <w:tblHeader w:val="0"/>
        </w:trPr>
        <w:tc>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уповноваженої особи, якщо такі документи (матеріали та інформація) надані у формі електронного документа через електронну систему закупівель з накладенням електронного підпису.</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Замовник перевіряє електронний підпис учасника на сайті центрального засвідчувального органу за посиланням https://czo.gov.ua/verify. Під час перевірки електронного підпису повинні відображатися: прізвище та ініціали особи, уповноваженої на підписання тендерної пропозиції (власника ключа), код згідно із ЄДРПОУ юридичної особи – учасника (для юридичної особи) або номер РНОКПП (для фізичної особи – учасника).</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Якщо електронні документи у складі тендерної пропозиції видано іншою організацією і на них уже накладено електронний підпис цієї організації, учаснику не потрібно накладати на нього свій електронний підпис.</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Документи тендерної пропозиції, які надані не у формі електронного документа (без електронного підпису на документі), повинні бути оформлені належним чином, а саме відмітка про засвідчення копії документа складається з таких елементів: слів “Згідно з оригіналом” (без лапок), найменування посади, особистого підпису особи, яка засвідчує копію, її власного імені та прізвища, дати засвідчення копії. Відмітку про засвідчення копії документа проставляють нижче реквізиту “Підпис” на лицьовому боці останнього аркуша копії документа.</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47"/>
                <w:tab w:val="left" w:leader="none" w:pos="3417"/>
                <w:tab w:val="left" w:leader="none" w:pos="4799"/>
                <w:tab w:val="left" w:leader="none" w:pos="5332"/>
              </w:tabs>
              <w:spacing w:after="0" w:before="0" w:line="240" w:lineRule="auto"/>
              <w:ind w:left="1421" w:right="95" w:hanging="131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Примітка. Відповідно до наказу Мінекономіки від 11.06.2020 № 1082 “Про затвердження Порядку розміщення інформації про публічні закупівлі”, зареєстрованого в Міністерстві юстиції України 01.07.2020 за № 610/34893, розміщення інформації в електронній</w:t>
              <w:tab/>
              <w:t xml:space="preserve">системі</w:t>
              <w:tab/>
              <w:t xml:space="preserve">закупівель здійснюється учасником шляхом заповнення електронних полів, визначених адміністратором електронної системи закупівель і реалізованих в електронній системі закупівель, та завантаження відповідних</w:t>
              <w:tab/>
              <w:tab/>
              <w:t xml:space="preserve">документів</w:t>
              <w:tab/>
              <w:tab/>
              <w:t xml:space="preserve">через автоматизоване робоче місце учасника.</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8" w:right="9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 для отримання доступу до автоматизованого робочого місця безоплатно  проходить  реєстрацію  на</w:t>
            </w:r>
          </w:p>
        </w:tc>
      </w:tr>
    </w:tbl>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27" w:type="default"/>
          <w:footerReference r:id="rId28"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6"/>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3311" w:hRule="atLeast"/>
          <w:tblHeader w:val="0"/>
        </w:trPr>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8" w:right="9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авторизованому електронному майданчику шляхом здійснення одного із способів ідентифікації відповідно до порядку, установленого Кабінетом Міністрів України. Ураховуючи технічну реалізацію, якщо під час реєстрації учасник вказав не код згідно з ЄДРПОУ, а реєстраційний номер відповідно до умов країни його реєстрації, такий учасник класифікується як учасник-нерезидент та може подати тендерну пропозицію без накладення електронного підпису.</w:t>
            </w:r>
          </w:p>
        </w:tc>
      </w:tr>
      <w:tr>
        <w:trPr>
          <w:cantSplit w:val="0"/>
          <w:trHeight w:val="1931" w:hRule="atLeast"/>
          <w:tblHeader w:val="0"/>
        </w:trPr>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w:t>
            </w:r>
          </w:p>
        </w:tc>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66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Забезпечення тендерної пропозиції</w:t>
            </w:r>
          </w:p>
        </w:tc>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замовником зазначається один з варіантів:</w:t>
            </w:r>
          </w:p>
          <w:p w:rsidR="00000000" w:rsidDel="00000000" w:rsidP="00000000" w:rsidRDefault="00000000" w:rsidRPr="00000000" w14:paraId="000000A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650"/>
              </w:tabs>
              <w:spacing w:after="0" w:before="0" w:line="240" w:lineRule="auto"/>
              <w:ind w:left="650" w:right="0" w:hanging="259"/>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вимагається</w:t>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56"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або</w:t>
            </w:r>
          </w:p>
          <w:p w:rsidR="00000000" w:rsidDel="00000000" w:rsidP="00000000" w:rsidRDefault="00000000" w:rsidRPr="00000000" w14:paraId="000000A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650"/>
              </w:tabs>
              <w:spacing w:after="0" w:before="0" w:line="240" w:lineRule="auto"/>
              <w:ind w:left="107" w:right="95"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вимагається відповідно до додатка № 1 “Перелік документів та/або інформації, які подаються учасником процедури закупівлі”</w:t>
            </w:r>
          </w:p>
        </w:tc>
      </w:tr>
      <w:tr>
        <w:trPr>
          <w:cantSplit w:val="0"/>
          <w:trHeight w:val="1766" w:hRule="atLeast"/>
          <w:tblHeader w:val="0"/>
        </w:trPr>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6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Умови повернення чи неповернення забезпечення тендерної пропозиції</w:t>
            </w:r>
          </w:p>
        </w:tc>
        <w:tc>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замовником зазначається один з варіантів:</w:t>
            </w:r>
          </w:p>
          <w:p w:rsidR="00000000" w:rsidDel="00000000" w:rsidP="00000000" w:rsidRDefault="00000000" w:rsidRPr="00000000" w14:paraId="000000B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50"/>
              </w:tabs>
              <w:spacing w:after="0" w:before="0" w:line="240" w:lineRule="auto"/>
              <w:ind w:left="650" w:right="0" w:hanging="25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вимагається</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14"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або</w:t>
            </w:r>
          </w:p>
          <w:p w:rsidR="00000000" w:rsidDel="00000000" w:rsidP="00000000" w:rsidRDefault="00000000" w:rsidRPr="00000000" w14:paraId="000000B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50"/>
              </w:tabs>
              <w:spacing w:after="0" w:before="0" w:line="240" w:lineRule="auto"/>
              <w:ind w:left="107" w:right="95" w:firstLine="283.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відповідно до статті 25 Закону з урахуванням Особливостей</w:t>
            </w:r>
          </w:p>
        </w:tc>
      </w:tr>
      <w:tr>
        <w:trPr>
          <w:cantSplit w:val="0"/>
          <w:trHeight w:val="4572" w:hRule="atLeast"/>
          <w:tblHeader w:val="0"/>
        </w:trPr>
        <w:tc>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w:t>
            </w:r>
          </w:p>
        </w:tc>
        <w:tc>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Строк, протягом якого тендерні пропозиції є дійсними</w:t>
            </w:r>
          </w:p>
        </w:tc>
        <w:tc>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Тендерні пропозиції вважаються дійсними протягом</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днів з дати кінцевого строку подання тендерних пропозицій.</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 закінчення зазначеного строку замовник має право вимагати від учасників продовження строку дії тендерних пропозицій.</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 процедури закупівлі має право:</w:t>
            </w:r>
          </w:p>
          <w:p w:rsidR="00000000" w:rsidDel="00000000" w:rsidP="00000000" w:rsidRDefault="00000000" w:rsidRPr="00000000" w14:paraId="000000B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5"/>
              </w:tabs>
              <w:spacing w:after="0" w:before="0" w:line="240" w:lineRule="auto"/>
              <w:ind w:left="107" w:right="96"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відхилити таку вимогу, не втрачаючи при цьому наданого ним забезпечення тендерної пропозиції;</w:t>
            </w:r>
          </w:p>
          <w:p w:rsidR="00000000" w:rsidDel="00000000" w:rsidP="00000000" w:rsidRDefault="00000000" w:rsidRPr="00000000" w14:paraId="000000B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25"/>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погодитися з вимогою та продовжити строк дії поданої ним тендерної пропозиції і наданого забезпечення тендерної пропозиції.</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необхідності учасник має право з власної ініціативи продовжити строк дії своєї тендерної пропозиції, повідомивши про це замовникові через електронну систему закупівель.</w:t>
            </w:r>
          </w:p>
        </w:tc>
      </w:tr>
    </w:tbl>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29" w:type="default"/>
          <w:footerReference r:id="rId30"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7"/>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1985" w:hRule="atLeast"/>
          <w:tblHeader w:val="0"/>
        </w:trPr>
        <w:tc>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w:t>
            </w:r>
          </w:p>
        </w:tc>
        <w:tc>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Кваліфікаційні критерії до учасників</w:t>
            </w:r>
          </w:p>
        </w:tc>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Замовник вимагає від учасників подання ними документально підтвердженої інформації про їх відповідність кваліфікаційним критеріям згідно з додатком № 1 “Перелік документів та/або інформації, які подаються учасником процедури закупівлі” до цієї тендерної документації.</w:t>
            </w:r>
          </w:p>
        </w:tc>
      </w:tr>
      <w:tr>
        <w:trPr>
          <w:cantSplit w:val="0"/>
          <w:trHeight w:val="4382" w:hRule="atLeast"/>
          <w:tblHeader w:val="0"/>
        </w:trPr>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w:t>
            </w:r>
          </w:p>
        </w:tc>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Інформація про необхідні технічні, якісні та кількісні характеристики предмета закупівлі, у тому числі відповідна технічна специфікація</w:t>
            </w:r>
          </w:p>
        </w:tc>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Технічна специфікація, що містить інформацію про необхідні технічні, якісні та кількісні характеристики предмета закупівлі, та документи, які учасник повинен надати для підтвердження відповідності тендерної пропозиції технічним, якісним, кількісним та іншим характеристикам предмета закупівлі, наведені в додатку № 1 “Перелік документів та/або інформації, які подаються учасником процедури закупівлі” до цієї тендерної документації.</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цій тендерній документації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вживаються у значенні “або еквівалент”.</w:t>
            </w:r>
          </w:p>
        </w:tc>
      </w:tr>
      <w:tr>
        <w:trPr>
          <w:cantSplit w:val="0"/>
          <w:trHeight w:val="1931" w:hRule="atLeast"/>
          <w:tblHeader w:val="0"/>
        </w:trPr>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w:t>
            </w:r>
          </w:p>
        </w:tc>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48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Інформація про субпідрядника / співвиконавця</w:t>
            </w:r>
          </w:p>
        </w:tc>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залучення субпідрядників / співвиконавців до виконання робіт в обсязі не менше ніж 20 відсотків вартості договору про закупівлю учасник подає у складі тендерної пропозиції документи відповідно до додатка № 1 “Перелік документів та/або інформації, які подаються учасником процедури закупівлі” до цієї тендерної документації.</w:t>
            </w:r>
          </w:p>
        </w:tc>
      </w:tr>
      <w:tr>
        <w:trPr>
          <w:cantSplit w:val="0"/>
          <w:trHeight w:val="4691" w:hRule="atLeast"/>
          <w:tblHeader w:val="0"/>
        </w:trPr>
        <w:tc>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w:t>
            </w:r>
          </w:p>
        </w:tc>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4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Вимоги щодо формування ціни тендерної пропозиції (договірної ціни)</w:t>
            </w:r>
          </w:p>
        </w:tc>
        <w:tc>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Відповідно до Порядку застосування кошторисних норм та нормативів з ціноутворення при визначенні вартості будівництва, затвердженого наказом Міністерства розвитку громад та територій України від 25.06.2021 № 162, кошторисних норм України у будівництві “Настанова з визначення вартості будівництва”, затверджених наказом Міністерства розвитку громад та територій України від 01.11.2021</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281 (із змінами) (далі – Настанова), ціна пропозиції учасника (договірна ціна) розраховується на підставі нормативної потреби в трудових і матеріально- технічних ресурсах, необхідних для здійснення проєктних рішень щодо об’єкта будівництва, та поточних цін на них або з використанням укрупнених показників вартості робіт, обсяги та види яких передбачені затвердженою проєктною документацією.</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1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Ціна пропозиції учасника (договірна ціна) повинна</w:t>
            </w:r>
          </w:p>
        </w:tc>
      </w:tr>
    </w:tbl>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31" w:type="default"/>
          <w:footerReference r:id="rId32"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8"/>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12695" w:hRule="atLeast"/>
          <w:tblHeader w:val="0"/>
        </w:trPr>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відповідати положенням розділу V Настанови або у разі, коли згідно з пунктом 5.1 цієї тендерної документації ціна тендерної пропозиції учасника вказується без ПДВ, сума ПДВ не включається до розрахунку ціни пропозиції учасника, а додається (за необхідності) переможцем процедури закупівлі – платником ПДВ вже на етапі погодження договірної ціни перед укладенням договору про закупівлю згідно з пунктом 6.4 цієї тендерної документації.</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85"/>
                <w:tab w:val="left" w:leader="none" w:pos="3149"/>
                <w:tab w:val="left" w:leader="none" w:pos="4308"/>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договірній ціні учасник визначає вартість усіх запропонованих до виконання робіт, необхідних для здійснення проєктних рішень щодо об’єкта замовлення відповідно до додатка № 1 “Перелік документів та/або інформації, які подаються учасником процедури закупівлі” до цієї тендерної документації, у тому числі робіт,</w:t>
              <w:tab/>
              <w:t xml:space="preserve">виконання</w:t>
              <w:tab/>
              <w:t xml:space="preserve">яких</w:t>
              <w:tab/>
              <w:t xml:space="preserve">передбачається субпідрядниками / співвиконавцями.</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Вид  договірної  ціни  за  умовами  цієї  закупівлі:</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27"/>
              </w:tabs>
              <w:spacing w:after="0" w:before="0" w:line="240" w:lineRule="auto"/>
              <w:ind w:left="107"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(зазначити тверда / динамічна</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тверда за укрупненими показниками вартості).</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 повинен включити до розрахунку договірної ціни кошти на покриття додаткових витрат, пов’язаних з інфляційними процесами.</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6"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Сума цих коштів у договірній ціні повинна бути розрахована відповідно до вимог Настанови.</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врахування коштів на покриття додаткових витрат, пов’язаних з інфляційними процесами, при взаєморозрахунках за виконані роботи встановлюється умовами проєкту договору про закупівлю.</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Ціна тендерної пропозиції повинна враховувати вартість зворотних матеріалів без відрахування їх із загальної суми пропозиції.</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4"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 договірної ціни не включаються витрати, пов’язані з підготовкою тендерної пропозиції та укладенням договору про закупівлю.</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Надання розрахунку договірної ціни з підтверджувальними розрахунками не вимагається від учасників у складі їх тендерних пропозицій.</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Розрахунок договірної ціни з підтверджувальними розрахунками за формою згідно з додатком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до Настанови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зазначити відповідно до виду договірної ціни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сформований за результатами аукціону або сформований з урахуванням пункту 37 Особливостей, надається переможцем процедури закупівлі в обсязі та в строки, передбачені пунктом 6.4 цієї тендерної документації.</w:t>
            </w:r>
          </w:p>
        </w:tc>
      </w:tr>
    </w:tbl>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33" w:type="default"/>
          <w:footerReference r:id="rId34"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9"/>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12971" w:hRule="atLeast"/>
          <w:tblHeader w:val="0"/>
        </w:trPr>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w:t>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Вимоги щодо локалізації (застосовуються у разі набуття замовником у власність відповідних товарів)</w:t>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здійснення замовником закупівлі робіт, якщо виконання таких робіт передбачає набуття замовником у власність товару (устаткування), визначеного пунктом 6</w:t>
            </w:r>
            <w:r w:rsidDel="00000000" w:rsidR="00000000" w:rsidRPr="00000000">
              <w:rPr>
                <w:rFonts w:ascii="Times New Roman" w:cs="Times New Roman" w:eastAsia="Times New Roman" w:hAnsi="Times New Roman"/>
                <w:b w:val="0"/>
                <w:i w:val="0"/>
                <w:smallCaps w:val="0"/>
                <w:strike w:val="0"/>
                <w:color w:val="000000"/>
                <w:sz w:val="26.666666666666668"/>
                <w:szCs w:val="26.666666666666668"/>
                <w:u w:val="none"/>
                <w:shd w:fill="auto" w:val="clear"/>
                <w:vertAlign w:val="superscript"/>
                <w:rtl w:val="0"/>
              </w:rPr>
              <w:t xml:space="preserve">1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розділу X “Прикінцеві та перехідні положення” Закону, вартість якого у складі предмета закупівлі робіт дорівнює або перевищує 200 тисяч гривень, закупівля таких робіт здійснюється з урахуванням особливостей, установлених зазначеним пунктом Закону.</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Положення пункту 6</w:t>
            </w:r>
            <w:r w:rsidDel="00000000" w:rsidR="00000000" w:rsidRPr="00000000">
              <w:rPr>
                <w:rFonts w:ascii="Times New Roman" w:cs="Times New Roman" w:eastAsia="Times New Roman" w:hAnsi="Times New Roman"/>
                <w:b w:val="0"/>
                <w:i w:val="0"/>
                <w:smallCaps w:val="0"/>
                <w:strike w:val="0"/>
                <w:color w:val="000000"/>
                <w:sz w:val="26.666666666666668"/>
                <w:szCs w:val="26.666666666666668"/>
                <w:u w:val="none"/>
                <w:shd w:fill="auto" w:val="clear"/>
                <w:vertAlign w:val="superscript"/>
                <w:rtl w:val="0"/>
              </w:rPr>
              <w:t xml:space="preserve">1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розділу X “Прикінцеві та перехідні положення” Закону не застосовуються в разі здійснення замовником закупівлі робіт, якщо країною походження таких товарів (зокрема, якщо набуття замовником у власність таких товарів передбачається за результатом виконання робіт) є країна, яка є стороною </w:t>
            </w:r>
            <w:hyperlink r:id="rId3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Угоди про державні закупівлі</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укладеної 15 квітня 1994 р. в м. Марракеші, із змінами, внесеними </w:t>
            </w:r>
            <w:hyperlink r:id="rId3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Протоколом про внесення змін до Угоди про державні</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3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закупівлі</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вчиненим 30 березня 2012 р. в м. Женеві, з якою Україна уклала інші міжнародні договори України, згода на обов’язковість яких надана Верховною Радою України, що містять положення про державні закупівлі, у тому числі угоди про вільну торгівлю, або країна, яка є учасником Угоди про державні закупівлі, до якої Україна приєдналася відповідно до </w:t>
            </w:r>
            <w:hyperlink r:id="rId3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Закону України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 приєднання України до Угоди про державні закупівлі”.</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Виходячи з наведеного, якщо у складі робіт передбачено набуття замовником у власність товару (устаткування) вартістю від 200 тисяч гривень із зазначеного в підпункті 2 або підпункті 3 пункту 6</w:t>
            </w:r>
            <w:r w:rsidDel="00000000" w:rsidR="00000000" w:rsidRPr="00000000">
              <w:rPr>
                <w:rFonts w:ascii="Times New Roman" w:cs="Times New Roman" w:eastAsia="Times New Roman" w:hAnsi="Times New Roman"/>
                <w:b w:val="0"/>
                <w:i w:val="0"/>
                <w:smallCaps w:val="0"/>
                <w:strike w:val="0"/>
                <w:color w:val="000000"/>
                <w:sz w:val="26.666666666666668"/>
                <w:szCs w:val="26.666666666666668"/>
                <w:u w:val="none"/>
                <w:shd w:fill="auto" w:val="clear"/>
                <w:vertAlign w:val="superscript"/>
                <w:rtl w:val="0"/>
              </w:rPr>
              <w:t xml:space="preserve">1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розділу X “Прикінцеві та перехідні положення” Закону переліку, до такого товару (устаткування) застосовується вимога щодо ступеня локалізації виробництва, який повинен бути підтверджено учасником шляхом надання документів, зазначених у додатку № 1 “Перелік документів та/або інформації, які подаються учасником процедури закупівлі” до цієї тендерної документації.</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Відповідно до додатка № 1 “Перелік документів та/або інформації, які подаються учасником процедури закупівлі” до цієї тендерної документації, сформованого згідно  з проєктною документацією на</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47"/>
              </w:tabs>
              <w:spacing w:after="0" w:before="0" w:line="240" w:lineRule="auto"/>
              <w:ind w:left="10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таким товаром (устаткуванням) є:</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71"/>
              </w:tabs>
              <w:spacing w:after="0" w:before="0" w:line="240" w:lineRule="auto"/>
              <w:ind w:left="41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71"/>
              </w:tabs>
              <w:spacing w:after="0" w:before="0" w:line="240" w:lineRule="auto"/>
              <w:ind w:left="41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1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r>
    </w:tbl>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39" w:type="default"/>
          <w:footerReference r:id="rId40"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0"/>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915" w:hRule="atLeast"/>
          <w:tblHeader w:val="0"/>
        </w:trPr>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Підтвердження ступеня локалізації товарів здійснюється в порядку, затвердженому постановою Кабінету Міністрів України від 02.08.2022 № 861.</w:t>
            </w:r>
          </w:p>
        </w:tc>
      </w:tr>
      <w:tr>
        <w:trPr>
          <w:cantSplit w:val="0"/>
          <w:trHeight w:val="1931" w:hRule="atLeast"/>
          <w:tblHeader w:val="0"/>
        </w:trPr>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3.10</w:t>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78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Унесення змін або відкликання тендерної пропозиції учасником</w:t>
            </w:r>
          </w:p>
        </w:tc>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 має право внести зміни або відкликати свою тендерну пропозицію до закінчення строку її подання без втрати свого забезпечення тендерної пропозиції. Такі зміни або заява про відкликання тендерної пропозиції враховуються в разі, якщо їх отримано електронною системою закупівель до закінчення строку подання тендерних пропозицій.</w:t>
            </w:r>
          </w:p>
        </w:tc>
      </w:tr>
      <w:tr>
        <w:trPr>
          <w:cantSplit w:val="0"/>
          <w:trHeight w:val="634" w:hRule="atLeast"/>
          <w:tblHeader w:val="0"/>
        </w:trPr>
        <w:tc>
          <w:tcPr>
            <w:gridSpan w:val="3"/>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 w:right="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РОЗДІЛ ІV</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2" w:right="2"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Подання та розкриття тендерної пропозиції</w:t>
            </w:r>
          </w:p>
        </w:tc>
      </w:tr>
      <w:tr>
        <w:trPr>
          <w:cantSplit w:val="0"/>
          <w:trHeight w:val="612" w:hRule="atLeast"/>
          <w:tblHeader w:val="0"/>
        </w:trPr>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w:t>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Кінцевий строк подання тендерної пропозиції</w:t>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Кінцевий строк подання тендерних пропозицій:</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60"/>
              </w:tabs>
              <w:spacing w:after="0" w:before="0" w:line="240" w:lineRule="auto"/>
              <w:ind w:left="41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.202_ до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 Київським часом</w:t>
            </w:r>
          </w:p>
        </w:tc>
      </w:tr>
      <w:tr>
        <w:trPr>
          <w:cantSplit w:val="0"/>
          <w:trHeight w:val="3035" w:hRule="atLeast"/>
          <w:tblHeader w:val="0"/>
        </w:trPr>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w:t>
            </w:r>
          </w:p>
        </w:tc>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Електронний аукціон</w:t>
            </w:r>
          </w:p>
        </w:tc>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замовником зазначається один з варіантів:</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82"/>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відкриті торги будуть проведені шляхом застосування електронного аукціону. Розмір мінімального кроку пониження ціни під час електронного аукціону зазначається в електронній системі закупівель</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8"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або</w:t>
            </w:r>
          </w:p>
          <w:p w:rsidR="00000000" w:rsidDel="00000000" w:rsidP="00000000" w:rsidRDefault="00000000" w:rsidRPr="00000000" w14:paraId="0000010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693"/>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відкриті торги будуть проведені без застосування електронного аукціону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(за обґрунтованим рішенням замовника)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відповідно до пункту 37 Особливостей</w:t>
            </w:r>
          </w:p>
        </w:tc>
      </w:tr>
      <w:tr>
        <w:trPr>
          <w:cantSplit w:val="0"/>
          <w:trHeight w:val="634" w:hRule="atLeast"/>
          <w:tblHeader w:val="0"/>
        </w:trPr>
        <w:tc>
          <w:tcPr>
            <w:gridSpan w:val="3"/>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 w:right="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РОЗДІЛ V</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2" w:right="2"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Оцінка тендерних пропозицій, їх відхилення та інша інформація</w:t>
            </w:r>
          </w:p>
        </w:tc>
      </w:tr>
      <w:tr>
        <w:trPr>
          <w:cantSplit w:val="0"/>
          <w:trHeight w:val="5258" w:hRule="atLeast"/>
          <w:tblHeader w:val="0"/>
        </w:trPr>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5.1</w:t>
            </w:r>
          </w:p>
        </w:tc>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Перелік критеріїв та методика оцінки тендерної пропозиції із зазначенням питомої ваги критерію</w:t>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Оцінка тендерної пропозиції проводиться електронною системою закупівель автоматично на основі критеріїв і методики оцінки, визначених замовником у цій тендерній документації, шляхом визначення найбільш економічно вигідної тендерної пропозиції.</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Наприклад</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Єдиним критерієм оцінки тендерних пропозицій у цій процедурі закупівлі є ціна (питома вага цінового критерію – 100 %).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4"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Ціна тендерної пропозиції вказується з ПДВ (стосується учасників, які є платниками ПДВ. Учасники, які не є платниками ПДВ, подають тендерну пропозицію без ПДВ) з урахуванням розділу V Настанови.</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або</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1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Ціна тендерної пропозиції вказується без ПДВ. У</w:t>
            </w:r>
          </w:p>
        </w:tc>
      </w:tr>
    </w:tbl>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41" w:type="default"/>
          <w:footerReference r:id="rId42"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1"/>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1103" w:hRule="atLeast"/>
          <w:tblHeader w:val="0"/>
        </w:trPr>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разі якщо переможець процедури закупівлі є платником ПДВ, при укладенні договору про закупівлю ПДВ буде нараховуватися відповідно до чинного законодавства України.</w:t>
            </w:r>
          </w:p>
        </w:tc>
      </w:tr>
      <w:tr>
        <w:trPr>
          <w:cantSplit w:val="0"/>
          <w:trHeight w:val="3587" w:hRule="atLeast"/>
          <w:tblHeader w:val="0"/>
        </w:trPr>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w:t>
            </w:r>
          </w:p>
        </w:tc>
        <w:tc>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4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розгляду тендерної пропозиції</w:t>
            </w:r>
          </w:p>
        </w:tc>
        <w:tc>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4"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Розгляд та оцінка тендерної пропозиції, яка визначена найбільш економічно вигідною, здійснюються замовником відповідно до пункту 36 або пункту 37, або пункту 41, а також пунктів 42 і 43 Особливостей.</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відхилення тендерної пропозиції, яка за результатами оцінки визначена найбільш економічно вигідною, замовник розглядає наступну тендерну пропозицію у списку тендерних пропозицій, розташованих за результатами їх оцінки, починаючи з найкращої, яка вважається в такому разі найбільш економічно вигідною, у порядку та строки, визначені законодавством.</w:t>
            </w:r>
          </w:p>
        </w:tc>
      </w:tr>
      <w:tr>
        <w:trPr>
          <w:cantSplit w:val="0"/>
          <w:trHeight w:val="8279" w:hRule="atLeast"/>
          <w:tblHeader w:val="0"/>
        </w:trPr>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w:t>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4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Опис та приклади формальних (несуттєвих) помилок</w:t>
            </w:r>
          </w:p>
        </w:tc>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4"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Допускається наявність у тендерних пропозиціях учасників формальних (несуттєвих) помилок, що не призводить до відхилення такої пропозиції. Формальними (несуттєвими) вважаються помилки, що пов’язані з оформленням тендерної пропозиції та не впливають на зміст тендерної пропозиції, а саме технічні помилки та описки.</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Технічні помилки та описки будуть сприйматися замовником як формальні (несуттєві) помилки в разі, якщо така помилка не призводить до значного спотворення інформації, допущена очевидно ненавмисно та не з метою надання недостовірної інформації, та за умови, що під час розгляду документів можливо визначити інформацію, яка відповідає дійсності, та визначити, що така помилка ненавмисна.</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Перелік формальних помилок установлено </w:t>
            </w:r>
            <w:hyperlink r:id="rId4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наказом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4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Мінекономіки від 15.04.2020 № 710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 затвердження Переліку формальних помилок”, зареєстрованим у Міністерстві   юстиції   України   29.07.2020   за</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715/34998.</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Відповідно до пункту 19 частини другої статті 22 Закону нижче наведено опис та приклади (не виключні) формальних (несуттєвих) помилок, допущення яких учасниками не призведе до відхилення їх тендерних пропозицій:</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4" w:firstLine="308.99999999999994"/>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інформація та/або документ, подані учасником процедури закупівлі у складі тендерної пропозиції, містять помилку (помилки) у частині: уживання великої літери; застосування правил переносу; написання слів разом, окремо, із дефісом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наприклад,</w:t>
            </w:r>
          </w:p>
        </w:tc>
      </w:tr>
    </w:tbl>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sectPr>
          <w:headerReference r:id="rId45" w:type="default"/>
          <w:footerReference r:id="rId46"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2"/>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12971" w:hRule="atLeast"/>
          <w:tblHeader w:val="0"/>
        </w:trPr>
        <w:tc>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“м.київ” замість “м. Київ”; “незастосоується” замість “не застосовується”; “тендерна оферта” замість “тендерна пропозиція”; “нумер-ація” замість “нуме-рація” тощо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2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75"/>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помилка, зроблена учасником процедури закупівлі  під  час  оформлення  тексту документа / унесення інформації в окремі поля електронної форми тендерної пропозиції (у тому числі комп’ютерна коректура, заміна літери (літер) та/або цифри (цифр), переставлення літер (цифр) місцями, пропуск літер (цифр), повторення слів, немає пропуску між словами, заокруглення числа), що не впливає на ціну тендерної пропозиції учасника процедури закупівлі та не призводить до її спотворення та/або не стосується характеристики предмета закупівлі, кваліфікаційних критеріїв до учасника процедури закупівлі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наприклад, “Ченрігівська обл.” замість “Чернігівська обл.”; “01.01.223” замість “01.01.2023”; “немаєпропускуміжсловами” замість “немає пропуску між словами”; тощо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2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48"/>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неправильна назва документа (документів), що подається учасником процедури закупівлі у складі тендерної пропозиції, зміст якого відповідає вимогам, визначеним замовником у цій тендерній документації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наприклад, “Інформація в довільній формі” замість “Інформація”, “лист-пояснення” замість “лист”, “довідка” замість “гарантійний лист”, “інформація” замість “довідка”, “довідка” замість “відомості”, тощо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2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75"/>
                <w:tab w:val="left" w:leader="none" w:pos="3456"/>
                <w:tab w:val="left" w:leader="none" w:pos="4642"/>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подання документа (документів) учасником процедури закупівлі у складі тендерної пропозиції, що складений у довільній формі та не містить вихідного номера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наприклад,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замість “09.01.2022 №554/10/09-01” тощо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2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75"/>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подання документа (документів) учасником процедури закупівлі у складі тендерної пропозиції, що містить застарілу інформацію про назву вулиці, міста, найменування юридичної особи тощо, у зв’язку з тим, що такі назва, найменування були змінені відповідно до законодавства після того, як відповідний документ був поданий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наприклад, “м. Київ, вул. Народного ополчення, 13” замість “м. Київ, вул. Святослава Хороброго, 13” тощо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2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75"/>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подання документа (документів) учасником процедури закупівлі у складі тендерної пропозиції у форматі, що відрізняється від формату, який вимагається замовником у цій тендерній документації,</w:t>
            </w:r>
          </w:p>
        </w:tc>
      </w:tr>
    </w:tbl>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47" w:type="default"/>
          <w:footerReference r:id="rId48"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3"/>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1311" w:hRule="atLeast"/>
          <w:tblHeader w:val="0"/>
        </w:trPr>
        <w:tc>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 цьому такий формат документа забезпечує можливість його перегляду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наприклад, документ завантажений у форматі “JPG” замість документа у форматі “pdf” тощо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r>
      <w:tr>
        <w:trPr>
          <w:cantSplit w:val="0"/>
          <w:trHeight w:val="11591" w:hRule="atLeast"/>
          <w:tblHeader w:val="0"/>
        </w:trPr>
        <w:tc>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w:t>
            </w:r>
          </w:p>
        </w:tc>
        <w:tc>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Інша інформація та умови</w:t>
            </w:r>
          </w:p>
        </w:tc>
        <w:tc>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Інші умови цієї тендерної документації:</w:t>
            </w:r>
          </w:p>
          <w:p w:rsidR="00000000" w:rsidDel="00000000" w:rsidP="00000000" w:rsidRDefault="00000000" w:rsidRPr="00000000" w14:paraId="0000013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 бере на себе всі витрати, пов’язані з підготовкою та поданням своєї тендерної пропозиції (у тому числі витрати щодо забезпечення тендерної пропозиції), а замовник не відповідає та не несе зобов’язань щодо цих витрат незалежно від характеру проведення та результатів розгляду тендерної пропозиції, за винятком випадків, передбачених чинним законодавством України.</w:t>
            </w:r>
          </w:p>
          <w:p w:rsidR="00000000" w:rsidDel="00000000" w:rsidP="00000000" w:rsidRDefault="00000000" w:rsidRPr="00000000" w14:paraId="0000013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695"/>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Факт подання тендерної пропозиції учасником – фізичною особою чи фізичною особою – 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четвертого статті 2 Закону України “Про захист персональних даних”.</w:t>
            </w:r>
          </w:p>
          <w:p w:rsidR="00000000" w:rsidDel="00000000" w:rsidP="00000000" w:rsidRDefault="00000000" w:rsidRPr="00000000" w14:paraId="0000013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695"/>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Факт подання тендерної пропозиції учасником – юридичною особою, яка є розпорядником персональних даних, вважається підтвердженням наявності в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Таким чином, відповідальність за неправомірне передання замовнику персональних даних, а також їх обробку несе виключно учасник.</w:t>
            </w:r>
          </w:p>
          <w:p w:rsidR="00000000" w:rsidDel="00000000" w:rsidP="00000000" w:rsidRDefault="00000000" w:rsidRPr="00000000" w14:paraId="0000013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69"/>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Відсутність будь-яких запитань або уточнень стосовно змісту та викладення вимог цієї тендерної документації з боку учасників, які отримали цю тендерну документацію у встановленому порядку, означає, що учасники, що беруть участь у цих відкритих торгах, повністю усвідомлюють зміст цієї тендерної документації та вимоги, зазначені замовником.</w:t>
            </w:r>
          </w:p>
          <w:p w:rsidR="00000000" w:rsidDel="00000000" w:rsidP="00000000" w:rsidRDefault="00000000" w:rsidRPr="00000000" w14:paraId="0000013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 який подав тендерну пропозицію, вважається таким, що згоден з проєктом договору про закупівлю, викладеним у додатку № 3 “Проєкт договору про закупівлю робіт (проєкт договору підряду)” до цієї тендерної документації, та буде дотримуватися умов своєї тендерної пропозиції протягом  строку,  встановленого  в  пункті  3.4  цієї</w:t>
            </w:r>
          </w:p>
        </w:tc>
      </w:tr>
    </w:tbl>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49" w:type="default"/>
          <w:footerReference r:id="rId50"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4"/>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12971" w:hRule="atLeast"/>
          <w:tblHeader w:val="0"/>
        </w:trPr>
        <w:tc>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тендерної документації.</w:t>
            </w:r>
          </w:p>
          <w:p w:rsidR="00000000" w:rsidDel="00000000" w:rsidP="00000000" w:rsidRDefault="00000000" w:rsidRPr="00000000" w14:paraId="0000013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63"/>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Якщо однакова вимога в цій тендерній документації встановлена декілька разів, учасник / переможець процедури закупівлі може подати необхідний документ або інформацію один раз.</w:t>
            </w:r>
          </w:p>
          <w:p w:rsidR="00000000" w:rsidDel="00000000" w:rsidP="00000000" w:rsidRDefault="00000000" w:rsidRPr="00000000" w14:paraId="0000013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Учасники під час подання тендерної пропозиції повинні враховувати норми таких нормативно- правових актів:</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Закону України від 15.04.2014 № 1207-VII “Про забезпечення прав і свобод громадян та правовий режим на тимчасово окупованій території України”;</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 оскільки замовник не може виконувати зобов’язання, кредиторами за якими є Російська Федерація або особи, пов’язані з країною- агресором, що визначені підпунктом 1 пункту 1 цієї постанови;</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6"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постанови Кабінету Міністрів України від 09.04.2022 № 426 “Про застосування заборони ввезення товарів з Російської Федерації”, оскільки цією постановою заборонено ввезення на митну територію України в митному режимі імпорту товарів з Російської Федерації.</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Факт подання тендерної пропозиції вважається підтвердженням того, що учасник ознайомлений з даними нормами, враховує та не порушує їх (жодні окремі підтвердження цього подавати не потрібно).</w:t>
            </w:r>
          </w:p>
          <w:p w:rsidR="00000000" w:rsidDel="00000000" w:rsidP="00000000" w:rsidRDefault="00000000" w:rsidRPr="00000000" w14:paraId="0000014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53"/>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Учасники повинні враховувати, що в Україні замовникам забороняється здійснювати публічні закупівлі товарів, робіт і послуг у громадян Російської Федерації / Республіки Білорусь / Ісламської Республіки Іран (крім тих, що проживають на території України на законних підставах); юридичних осіб, утворених та зареєстрованих відповідно до законодавства Російської Федерації / Республіки Білорусь / Ісламської Республіки Іран; юридичних осіб, утворених та зареєстрованих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 / Ісламська Республіка Іран, громадянин Російської Федерації / Республіки Білорусь / Ісламської Республіки Іран (крім тих, що проживають на території</w:t>
            </w:r>
          </w:p>
        </w:tc>
      </w:tr>
    </w:tbl>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51" w:type="default"/>
          <w:footerReference r:id="rId52"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5"/>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7727" w:hRule="atLeast"/>
          <w:tblHeader w:val="0"/>
        </w:trPr>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України на законних підставах), або юридичних осіб, утворених та зареєстрованих відповідно до законодавства Російської Федерації / Республіки Білорусь / Ісламської Республіки Іран, крім випадків, коли активи в установленому законодавством порядку передані в управління Національному агентству України з питань виявлення, розшуку та управління активами, одержаними від корупційних та інших злочинів.</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4"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наявної невідповідності учасника зазначеним вище умовам цього підпункту тендерна пропозиція такого учасника є такою, що не відповідає вимогам, установленим у цій тендерній документації, відповідно до абзацу першого частини третьої статті 22 Закону, а його тендерна пропозиція підлягатиме відхиленню на підставі абзацу п’ятого підпункту 2 пункту 44 Особливостей.</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Фактом подання тендерної пропозиції учасник підтверджує повну відповідність своєї пропозиції технічним, якісним, кількісним, функціональним характеристикам предмета закупівлі, у тому числі технічній специфікації та іншим вимогам до предмета закупівлі, що містяться в цій тендерній документації, а також підтверджує свою згоду виконати зазначені в ній роботи в повному обсязі відповідно до вимог, визначених згідно з умовами цієї тендерної документації, у тому числі умовами проєкту договору про закупівлю.</w:t>
            </w:r>
          </w:p>
        </w:tc>
      </w:tr>
      <w:tr>
        <w:trPr>
          <w:cantSplit w:val="0"/>
          <w:trHeight w:val="2490" w:hRule="atLeast"/>
          <w:tblHeader w:val="0"/>
        </w:trPr>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5.5</w:t>
            </w:r>
          </w:p>
        </w:tc>
        <w:tc>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3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Дії замовника в разі виявлення невідповідності в інформації та/або документах, що подані учасником процедури закупівлі в тендерній пропозиції та/або подання яких передбачалося тендерною документацією</w:t>
            </w:r>
          </w:p>
        </w:tc>
        <w:tc>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Якщо замовником під час розгляду тендерної пропозиції учасника виявлено </w:t>
            </w:r>
            <w:hyperlink r:id="rId5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невідповідності</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інформації та/або документах, що подані учасником процедури закупівлі в тендерній пропозиції та/або подання яких передбачалося цією тендерною документацією, замовник діє відповідно до вимог пункту 43 Особливостей.</w:t>
            </w:r>
          </w:p>
        </w:tc>
      </w:tr>
      <w:tr>
        <w:trPr>
          <w:cantSplit w:val="0"/>
          <w:trHeight w:val="2759" w:hRule="atLeast"/>
          <w:tblHeader w:val="0"/>
        </w:trPr>
        <w:tc>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5.6</w:t>
            </w:r>
          </w:p>
        </w:tc>
        <w:tc>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Відхилення тендерних пропозицій та підстави для відмови в участі</w:t>
            </w:r>
          </w:p>
        </w:tc>
        <w:tc>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Замовник відхиляє тендерну пропозицію із зазначенням аргументації в електронній системі закупівель відповідно до умов, визначених у </w:t>
            </w:r>
            <w:hyperlink r:id="rId5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пункті 44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5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Особливостей</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Замовник може відхилити тендерну пропозицію із зазначенням аргументації в електронній системі закупівель відповідно до умов, визначених у </w:t>
            </w:r>
            <w:hyperlink r:id="rId5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пункті 45</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5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Особливостей</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6"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Замовник приймає рішення про </w:t>
            </w:r>
            <w:hyperlink r:id="rId5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відмову</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учаснику в участі  у  відкритих  торгах  та  відхиляє  тендерну</w:t>
            </w:r>
          </w:p>
        </w:tc>
      </w:tr>
    </w:tbl>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59" w:type="default"/>
          <w:footerReference r:id="rId60"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6"/>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886" w:hRule="atLeast"/>
          <w:tblHeader w:val="0"/>
        </w:trPr>
        <w:tc>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пропозицію учасника відповідно до умов, визначених у пункті 47 Особливостей.</w:t>
            </w:r>
          </w:p>
        </w:tc>
      </w:tr>
      <w:tr>
        <w:trPr>
          <w:cantSplit w:val="0"/>
          <w:trHeight w:val="634" w:hRule="atLeast"/>
          <w:tblHeader w:val="0"/>
        </w:trPr>
        <w:tc>
          <w:tcPr>
            <w:gridSpan w:val="3"/>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 w:right="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РОЗДІЛ VI</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2" w:right="2"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Результати торгів та укладання договору про закупівлю</w:t>
            </w:r>
          </w:p>
        </w:tc>
      </w:tr>
      <w:tr>
        <w:trPr>
          <w:cantSplit w:val="0"/>
          <w:trHeight w:val="578" w:hRule="atLeast"/>
          <w:tblHeader w:val="0"/>
        </w:trPr>
        <w:tc>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6.1</w:t>
            </w:r>
          </w:p>
        </w:tc>
        <w:tc>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Відміна торгів</w:t>
            </w:r>
          </w:p>
        </w:tc>
        <w:tc>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308.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Відміна відкритих торгів відбувається в порядку, передбаченому пунктами 50–53 Особливостей.</w:t>
            </w:r>
          </w:p>
        </w:tc>
      </w:tr>
      <w:tr>
        <w:trPr>
          <w:cantSplit w:val="0"/>
          <w:trHeight w:val="4967" w:hRule="atLeast"/>
          <w:tblHeader w:val="0"/>
        </w:trPr>
        <w:tc>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6.2</w:t>
            </w:r>
          </w:p>
        </w:tc>
        <w:tc>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Документи, які переможець процедури закупівлі повинен надати замовнику закупівлі</w:t>
            </w:r>
          </w:p>
        </w:tc>
        <w:tc>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Переможець процедури закупівлі у строк, що не перевищує 4 (чотири) дні з дати оприлюднення в електронній системі закупівель повідомлення про намір укласти договір про закупівлю, повинен надати замовнику шляхом оприлюднення в електронній системі закупівель документи, що підтверджують відсутність підстав, визначених підпунктами 3, 5, 6 і 12 пункту 47 Особливостей, а також інші документи, визначені в додатку № 2 “Перелік документів та/або інформації, які подаються переможцем процедури закупівлі” до цієї тендерної документації.</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Згідно з пунктом 17 Особливостей </w:t>
            </w:r>
            <w:hyperlink r:id="rId6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переможець</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процедури закупівлі під час укладення договору про закупівлю повинен надати відповідну інформацію про право підписання договору про закупівлю відповідно до додатка № 2 “Перелік документів та/або інформації, які подаються переможцем процедури закупівлі” до цієї тендерної документації.</w:t>
            </w:r>
          </w:p>
        </w:tc>
      </w:tr>
      <w:tr>
        <w:trPr>
          <w:cantSplit w:val="0"/>
          <w:trHeight w:val="551" w:hRule="atLeast"/>
          <w:tblHeader w:val="0"/>
        </w:trPr>
        <w:tc>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6.3</w:t>
            </w:r>
          </w:p>
        </w:tc>
        <w:tc>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Строк укладання договору про закупівлю</w:t>
            </w:r>
          </w:p>
        </w:tc>
        <w:tc>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308.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Замовник укладає договір про закупівлю у строк та в порядку, що визначені пунктом 49 Особливостей.</w:t>
            </w:r>
          </w:p>
        </w:tc>
      </w:tr>
      <w:tr>
        <w:trPr>
          <w:cantSplit w:val="0"/>
          <w:trHeight w:val="5243" w:hRule="atLeast"/>
          <w:tblHeader w:val="0"/>
        </w:trPr>
        <w:tc>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6.4</w:t>
            </w:r>
          </w:p>
        </w:tc>
        <w:tc>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погодження договірної ціни до укладання договору про закупівлю</w:t>
            </w:r>
          </w:p>
        </w:tc>
        <w:tc>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4"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розрахунку договірної ціни переможця процедури закупівлі повинен відповідати вимогам щодо формування ціни тендерної пропозиції (договірної ціни), установленим у пункті 3.8 цієї тендерної документації.</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якщо згідно з пунктом 5.1 цієї тендерної документації ціна тендерної пропозиції учасника зазначається без ПДВ, розрахунок договірної ціни переможця процедури закупівлі-платника ПДВ повинен містити ПДВ відповідно до вимог Настанови та законодавства. Договірна ціна повинна відповідати ціні договору про закупівлю, при укладенні якого ПДВ буде нараховуватися відповідно до законодавства України.</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 метою узгодження замовником договірної ціни переможця процедури закупівель, що передбачено Загальними умовами укладення та виконання договорів підряду в капітальному будівництві, затвердженими </w:t>
            </w:r>
            <w:hyperlink r:id="rId6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постановою Кабінету Міністрів України від 01.08.2005</w:t>
              </w:r>
            </w:hyperlink>
            <w:r w:rsidDel="00000000" w:rsidR="00000000" w:rsidRPr="00000000">
              <w:rPr>
                <w:rtl w:val="0"/>
              </w:rPr>
            </w:r>
          </w:p>
        </w:tc>
      </w:tr>
    </w:tbl>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63" w:type="default"/>
          <w:footerReference r:id="rId64"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7"/>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1931" w:hRule="atLeast"/>
          <w:tblHeader w:val="0"/>
        </w:trPr>
        <w:tc>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6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668,</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замовник установлює порядок розрахунку та погодження договірної ціни переможця процедури закупівлі для забезпечення її узгодження замовником до моменту підписання договору про закупівлю відповідно до додатка № 2 “Перелік документів та/або інформації, які подаються переможцем процедури закупівлі” до цієї тендерної документації.</w:t>
            </w:r>
          </w:p>
        </w:tc>
      </w:tr>
      <w:tr>
        <w:trPr>
          <w:cantSplit w:val="0"/>
          <w:trHeight w:val="1103" w:hRule="atLeast"/>
          <w:tblHeader w:val="0"/>
        </w:trPr>
        <w:tc>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6.5</w:t>
            </w:r>
          </w:p>
        </w:tc>
        <w:tc>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Проєкт договору про закупівлю</w:t>
            </w:r>
          </w:p>
        </w:tc>
        <w:tc>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Договір про закупівлю повинен відповідати проєкту договору, зазначеному в додатку № 3 “Проєкт договору про закупівлю робіт (договір підряду)” до цієї тендерної документації.</w:t>
            </w:r>
          </w:p>
        </w:tc>
      </w:tr>
      <w:tr>
        <w:trPr>
          <w:cantSplit w:val="0"/>
          <w:trHeight w:val="9935" w:hRule="atLeast"/>
          <w:tblHeader w:val="0"/>
        </w:trPr>
        <w:tc>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6.6</w:t>
            </w:r>
          </w:p>
        </w:tc>
        <w:tc>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Умови договору про закупівлю та порядок внесення до них змін</w:t>
            </w:r>
          </w:p>
        </w:tc>
        <w:tc>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6"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Договір про закупівлю укладається відповідно до пунктів 17 і 18 Особливостей.</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6"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Унесення змін до договору про закупівлю здійснюється відповідно до пунктів 19 і 20 Особливостей.</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6"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Згідно із статтею 318 Господарського кодексу України та </w:t>
            </w:r>
            <w:hyperlink r:id="rId6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постановою Кабінету Міністрів України від</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6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01.08.2005 № 668</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істотними умовами договору про закупівлю (договору підряду) є:</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найменування та реквізити сторін;</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134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місце і дата укладення договору підряду; предмет договору підряду;</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договірна ціна;</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308.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строки початку та закінчення робіт (будівництва об’єкта);</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права та обов’язки сторін;</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308.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забезпечення виконання зобов’язань за договором підряду;</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308.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умови страхування ризиків випадкового знищення або пошкодження об’єкта будівництва;</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94"/>
                <w:tab w:val="left" w:leader="none" w:pos="3688"/>
                <w:tab w:val="left" w:leader="none" w:pos="4761"/>
              </w:tabs>
              <w:spacing w:after="0" w:before="0" w:line="240" w:lineRule="auto"/>
              <w:ind w:left="107" w:right="95" w:firstLine="308.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w:t>
              <w:tab/>
              <w:t xml:space="preserve">забезпечення</w:t>
              <w:tab/>
              <w:t xml:space="preserve">робіт</w:t>
              <w:tab/>
              <w:t xml:space="preserve">проєктною документацією, ресурсами та послугами;</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124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залучення субпідрядників; вимоги до організації робіт;</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здійснення замовником контролю за якістю ресурсів;</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умови здійснення авторського та технічного нагляду за виконанням робіт;</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джерела та порядок фінансування робіт (будівництва об’єкта);</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розрахунків за виконані роботи;</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здачі-приймання закінчених робіт (об’єкта будівництва);</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гарантійні строки якості закінчених робіт (експлуатації об’єкта будівництва), порядок усунення недоліків;</w:t>
            </w:r>
          </w:p>
        </w:tc>
      </w:tr>
    </w:tbl>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68" w:type="default"/>
          <w:footerReference r:id="rId69"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8"/>
        <w:tblW w:w="9923.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2"/>
        <w:gridCol w:w="3231"/>
        <w:gridCol w:w="5990"/>
        <w:tblGridChange w:id="0">
          <w:tblGrid>
            <w:gridCol w:w="702"/>
            <w:gridCol w:w="3231"/>
            <w:gridCol w:w="5990"/>
          </w:tblGrid>
        </w:tblGridChange>
      </w:tblGrid>
      <w:tr>
        <w:trPr>
          <w:cantSplit w:val="0"/>
          <w:trHeight w:val="3863" w:hRule="atLeast"/>
          <w:tblHeader w:val="0"/>
        </w:trPr>
        <w:tc>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відповідальність сторін за порушення умов договору підряду;</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урегулювання спорів;</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унесення змін до договору підряду та його розірвання.</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7"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Інші умови договору про закупівлю не є істотними та можуть змінюватися відповідно до норм Господарського та Цивільного кодексів України.</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Договір про закупівлю є нікчемним у разі настання умов, визначених пунктом 21 Особливостей.</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1408" w:right="95" w:hanging="130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Примітка. Замовник у договорі підряду може передбачати інші важливі для регулювання взаємовідносин умови.</w:t>
            </w:r>
          </w:p>
        </w:tc>
      </w:tr>
      <w:tr>
        <w:trPr>
          <w:cantSplit w:val="0"/>
          <w:trHeight w:val="3587" w:hRule="atLeast"/>
          <w:tblHeader w:val="0"/>
        </w:trPr>
        <w:tc>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6.7</w:t>
            </w:r>
          </w:p>
        </w:tc>
        <w:tc>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8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Дії замовника в разі відмови переможця процедури закупівлі підписати договір про закупівлю та в деяких інших випадках</w:t>
            </w:r>
          </w:p>
        </w:tc>
        <w:tc>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Замовник відхиляє тендерну пропозицію переможця процедури закупівлі із зазначенням аргументації в електронній системі закупівель на підставі підпункту 3 пункту 44 Особливостей та визначає переможця процедури закупівлі серед тих учасників, тендерна пропозиція (строк дії якої ще не минув) яких відповідає критеріям та умовам, що визначені в цій тендерній документації, і може бути визнана найбільш економічно вигідною відповідно до вимог Закону та Особливостей, та приймає рішення про намір укласти договір про закупівлю в порядку та на умовах, визначених </w:t>
            </w:r>
            <w:hyperlink r:id="rId7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статтею 33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Закону та пунктом 49 Особливостей.</w:t>
            </w:r>
          </w:p>
        </w:tc>
      </w:tr>
      <w:tr>
        <w:trPr>
          <w:cantSplit w:val="0"/>
          <w:trHeight w:val="1655" w:hRule="atLeast"/>
          <w:tblHeader w:val="0"/>
        </w:trPr>
        <w:tc>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6.8</w:t>
            </w:r>
          </w:p>
        </w:tc>
        <w:tc>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58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Забезпечення виконання договору про закупівлю</w:t>
            </w:r>
          </w:p>
        </w:tc>
        <w:tc>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замовником зазначається один з варіантів:</w:t>
            </w:r>
          </w:p>
          <w:p w:rsidR="00000000" w:rsidDel="00000000" w:rsidP="00000000" w:rsidRDefault="00000000" w:rsidRPr="00000000" w14:paraId="0000019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75"/>
              </w:tabs>
              <w:spacing w:after="0" w:before="0" w:line="240" w:lineRule="auto"/>
              <w:ind w:left="675" w:right="0" w:hanging="25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вимагається</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69"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або</w:t>
            </w:r>
          </w:p>
          <w:p w:rsidR="00000000" w:rsidDel="00000000" w:rsidP="00000000" w:rsidRDefault="00000000" w:rsidRPr="00000000" w14:paraId="0000019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03"/>
              </w:tabs>
              <w:spacing w:after="0" w:before="0" w:line="240" w:lineRule="auto"/>
              <w:ind w:left="107" w:right="95" w:firstLine="308.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вимагається відповідно до додатка № 2 “Перелік документів та/або інформації, які подаються переможцем процедури закупівлі”.</w:t>
            </w:r>
          </w:p>
        </w:tc>
      </w:tr>
    </w:tbl>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71" w:type="default"/>
          <w:footerReference r:id="rId72"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19C">
      <w:pPr>
        <w:spacing w:before="253" w:lineRule="auto"/>
        <w:ind w:left="6946" w:firstLine="0"/>
        <w:rPr>
          <w:sz w:val="24"/>
          <w:szCs w:val="24"/>
        </w:rPr>
      </w:pPr>
      <w:r w:rsidDel="00000000" w:rsidR="00000000" w:rsidRPr="00000000">
        <w:rPr>
          <w:sz w:val="24"/>
          <w:szCs w:val="24"/>
          <w:rtl w:val="0"/>
        </w:rPr>
        <w:t xml:space="preserve">Додаток № 1</w:t>
      </w:r>
    </w:p>
    <w:p w:rsidR="00000000" w:rsidDel="00000000" w:rsidP="00000000" w:rsidRDefault="00000000" w:rsidRPr="00000000" w14:paraId="0000019D">
      <w:pPr>
        <w:ind w:left="6946" w:firstLine="0"/>
        <w:rPr>
          <w:sz w:val="24"/>
          <w:szCs w:val="24"/>
        </w:rPr>
      </w:pPr>
      <w:r w:rsidDel="00000000" w:rsidR="00000000" w:rsidRPr="00000000">
        <w:rPr>
          <w:sz w:val="24"/>
          <w:szCs w:val="24"/>
          <w:rtl w:val="0"/>
        </w:rPr>
        <w:t xml:space="preserve">до тендерної документації</w:t>
      </w:r>
    </w:p>
    <w:p w:rsidR="00000000" w:rsidDel="00000000" w:rsidP="00000000" w:rsidRDefault="00000000" w:rsidRPr="00000000" w14:paraId="0000019E">
      <w:pPr>
        <w:spacing w:before="276" w:lineRule="auto"/>
        <w:ind w:left="2644" w:right="968" w:hanging="1391"/>
        <w:rPr>
          <w:b w:val="1"/>
          <w:sz w:val="24"/>
          <w:szCs w:val="24"/>
        </w:rPr>
      </w:pPr>
      <w:r w:rsidDel="00000000" w:rsidR="00000000" w:rsidRPr="00000000">
        <w:rPr>
          <w:b w:val="1"/>
          <w:sz w:val="24"/>
          <w:szCs w:val="24"/>
          <w:rtl w:val="0"/>
        </w:rPr>
        <w:t xml:space="preserve">ПЕРЕЛІК ДОКУМЕНТІВ ТА/АБО ІНФОРМАЦІЇ, ЯКІ ПОДАЮТЬСЯ УЧАСНИКОМ ПРОЦЕДУРИ ЗАКУПІВЛІ</w:t>
      </w:r>
    </w:p>
    <w:p w:rsidR="00000000" w:rsidDel="00000000" w:rsidP="00000000" w:rsidRDefault="00000000" w:rsidRPr="00000000" w14:paraId="0000019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16"/>
        </w:tabs>
        <w:spacing w:after="0" w:before="276" w:line="240" w:lineRule="auto"/>
        <w:ind w:left="142" w:right="140" w:firstLine="567"/>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Документи, що підтверджують відповідність учасника кваліфікаційним критеріям</w:t>
      </w:r>
    </w:p>
    <w:p w:rsidR="00000000" w:rsidDel="00000000" w:rsidP="00000000" w:rsidRDefault="00000000" w:rsidRPr="00000000" w14:paraId="000001A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29"/>
        </w:tabs>
        <w:spacing w:after="0" w:before="276" w:line="240" w:lineRule="auto"/>
        <w:ind w:left="142" w:right="140" w:firstLine="567"/>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Кваліфікаційний критерій “наявність в учасника процедури закупівлі обладнання, матеріально-технічної бази та технологій”</w:t>
      </w:r>
    </w:p>
    <w:p w:rsidR="00000000" w:rsidDel="00000000" w:rsidP="00000000" w:rsidRDefault="00000000" w:rsidRPr="00000000" w14:paraId="000001A1">
      <w:pPr>
        <w:tabs>
          <w:tab w:val="left" w:leader="none" w:pos="6404"/>
        </w:tabs>
        <w:spacing w:before="276" w:lineRule="auto"/>
        <w:ind w:left="520" w:firstLine="0"/>
        <w:jc w:val="center"/>
        <w:rPr>
          <w:sz w:val="24"/>
          <w:szCs w:val="24"/>
        </w:rPr>
      </w:pPr>
      <w:r w:rsidDel="00000000" w:rsidR="00000000" w:rsidRPr="00000000">
        <w:rPr>
          <w:sz w:val="24"/>
          <w:szCs w:val="24"/>
          <w:rtl w:val="0"/>
        </w:rPr>
        <w:t xml:space="preserve">У цій закупівлі відповідно до </w:t>
      </w:r>
      <w:r w:rsidDel="00000000" w:rsidR="00000000" w:rsidRPr="00000000">
        <w:rPr>
          <w:sz w:val="24"/>
          <w:szCs w:val="24"/>
          <w:u w:val="single"/>
          <w:rtl w:val="0"/>
        </w:rPr>
        <w:tab/>
      </w:r>
      <w:r w:rsidDel="00000000" w:rsidR="00000000" w:rsidRPr="00000000">
        <w:rPr>
          <w:sz w:val="24"/>
          <w:szCs w:val="24"/>
          <w:rtl w:val="0"/>
        </w:rPr>
        <w:t xml:space="preserve">(далі – проєктна документація)</w:t>
      </w:r>
    </w:p>
    <w:p w:rsidR="00000000" w:rsidDel="00000000" w:rsidP="00000000" w:rsidRDefault="00000000" w:rsidRPr="00000000" w14:paraId="000001A2">
      <w:pPr>
        <w:ind w:left="474" w:firstLine="0"/>
        <w:jc w:val="center"/>
        <w:rPr>
          <w:sz w:val="16"/>
          <w:szCs w:val="16"/>
        </w:rPr>
      </w:pPr>
      <w:r w:rsidDel="00000000" w:rsidR="00000000" w:rsidRPr="00000000">
        <w:rPr>
          <w:sz w:val="16"/>
          <w:szCs w:val="16"/>
          <w:rtl w:val="0"/>
        </w:rPr>
        <w:t xml:space="preserve">(зазначається замовником)</w:t>
      </w:r>
    </w:p>
    <w:p w:rsidR="00000000" w:rsidDel="00000000" w:rsidP="00000000" w:rsidRDefault="00000000" w:rsidRPr="00000000" w14:paraId="000001A3">
      <w:pPr>
        <w:ind w:left="142" w:firstLine="0"/>
        <w:rPr>
          <w:sz w:val="24"/>
          <w:szCs w:val="24"/>
        </w:rPr>
      </w:pPr>
      <w:r w:rsidDel="00000000" w:rsidR="00000000" w:rsidRPr="00000000">
        <w:rPr>
          <w:sz w:val="24"/>
          <w:szCs w:val="24"/>
          <w:rtl w:val="0"/>
        </w:rPr>
        <w:t xml:space="preserve">замовник вимагає підтвердити наявність в учасника такого обладнання (техніки):</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45"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9"/>
        <w:tblW w:w="9640.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84"/>
        <w:gridCol w:w="4073"/>
        <w:gridCol w:w="3421"/>
        <w:gridCol w:w="1462"/>
        <w:tblGridChange w:id="0">
          <w:tblGrid>
            <w:gridCol w:w="684"/>
            <w:gridCol w:w="4073"/>
            <w:gridCol w:w="3421"/>
            <w:gridCol w:w="1462"/>
          </w:tblGrid>
        </w:tblGridChange>
      </w:tblGrid>
      <w:tr>
        <w:trPr>
          <w:cantSplit w:val="0"/>
          <w:trHeight w:val="570" w:hRule="atLeast"/>
          <w:tblHeader w:val="0"/>
        </w:trPr>
        <w:tc>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 w:right="33"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Назва обладнання / техніки</w:t>
            </w:r>
          </w:p>
        </w:tc>
        <w:tc>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4" w:right="440" w:hanging="75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Основні характеристики та вимоги</w:t>
            </w:r>
          </w:p>
        </w:tc>
        <w:tc>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Кількість</w:t>
            </w:r>
          </w:p>
        </w:tc>
      </w:tr>
      <w:tr>
        <w:trPr>
          <w:cantSplit w:val="0"/>
          <w:trHeight w:val="275" w:hRule="atLeast"/>
          <w:tblHeader w:val="0"/>
        </w:trPr>
        <w:tc>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33"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22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22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8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r>
      <w:tr>
        <w:trPr>
          <w:cantSplit w:val="0"/>
          <w:trHeight w:val="285" w:hRule="atLeast"/>
          <w:tblHeader w:val="0"/>
        </w:trPr>
        <w:tc>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2">
      <w:pPr>
        <w:spacing w:before="1" w:lineRule="auto"/>
        <w:ind w:left="142" w:right="139" w:firstLine="567"/>
        <w:jc w:val="both"/>
        <w:rPr>
          <w:sz w:val="24"/>
          <w:szCs w:val="24"/>
        </w:rPr>
      </w:pPr>
      <w:r w:rsidDel="00000000" w:rsidR="00000000" w:rsidRPr="00000000">
        <w:rPr>
          <w:sz w:val="24"/>
          <w:szCs w:val="24"/>
          <w:rtl w:val="0"/>
        </w:rPr>
        <w:t xml:space="preserve">Для підтвердження відповідності цьому критерію учасник у складі тендерної пропозиції повинен надати:</w:t>
      </w:r>
    </w:p>
    <w:p w:rsidR="00000000" w:rsidDel="00000000" w:rsidP="00000000" w:rsidRDefault="00000000" w:rsidRPr="00000000" w14:paraId="000001B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68"/>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довідку за формою 1, що містить перелік обладнання та технологій (транспортних засобів, основних будівельних (дорожніх) машин, механізмів, обладнання та устаткування тощо) (далі – техніка), який відповідає вимогам замовника, сформованим на основі проєктної документації та наведеним у пункті 1.1 цього додатка.</w:t>
      </w:r>
    </w:p>
    <w:p w:rsidR="00000000" w:rsidDel="00000000" w:rsidP="00000000" w:rsidRDefault="00000000" w:rsidRPr="00000000" w14:paraId="000001B4">
      <w:pPr>
        <w:ind w:left="142" w:right="139" w:firstLine="567"/>
        <w:jc w:val="both"/>
        <w:rPr>
          <w:sz w:val="24"/>
          <w:szCs w:val="24"/>
        </w:rPr>
      </w:pPr>
      <w:r w:rsidDel="00000000" w:rsidR="00000000" w:rsidRPr="00000000">
        <w:rPr>
          <w:sz w:val="24"/>
          <w:szCs w:val="24"/>
          <w:rtl w:val="0"/>
        </w:rPr>
        <w:t xml:space="preserve">У довідці відображається належність техніки (власної, залученої або субпідрядної організації тощо), яка залучається до виконання робіт. Надання документів, що підтверджують право власності / користування обладнанням, не вимагається.</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6">
      <w:pPr>
        <w:ind w:left="8907" w:firstLine="0"/>
        <w:rPr>
          <w:b w:val="1"/>
          <w:sz w:val="24"/>
          <w:szCs w:val="24"/>
        </w:rPr>
      </w:pPr>
      <w:r w:rsidDel="00000000" w:rsidR="00000000" w:rsidRPr="00000000">
        <w:rPr>
          <w:b w:val="1"/>
          <w:sz w:val="24"/>
          <w:szCs w:val="24"/>
          <w:rtl w:val="0"/>
        </w:rPr>
        <w:t xml:space="preserve">Форма 1</w:t>
      </w:r>
    </w:p>
    <w:p w:rsidR="00000000" w:rsidDel="00000000" w:rsidP="00000000" w:rsidRDefault="00000000" w:rsidRPr="00000000" w14:paraId="000001B7">
      <w:pPr>
        <w:ind w:left="923" w:firstLine="0"/>
        <w:rPr>
          <w:b w:val="1"/>
          <w:sz w:val="24"/>
          <w:szCs w:val="24"/>
        </w:rPr>
      </w:pPr>
      <w:r w:rsidDel="00000000" w:rsidR="00000000" w:rsidRPr="00000000">
        <w:rPr>
          <w:b w:val="1"/>
          <w:sz w:val="24"/>
          <w:szCs w:val="24"/>
          <w:rtl w:val="0"/>
        </w:rPr>
        <w:t xml:space="preserve">Довідка про наявність обладнання, матеріально-технічної бази та технологій</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bl>
      <w:tblPr>
        <w:tblStyle w:val="Table20"/>
        <w:tblW w:w="9889.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6"/>
        <w:gridCol w:w="1303"/>
        <w:gridCol w:w="1447"/>
        <w:gridCol w:w="1844"/>
        <w:gridCol w:w="1256"/>
        <w:gridCol w:w="1510"/>
        <w:gridCol w:w="2003"/>
        <w:tblGridChange w:id="0">
          <w:tblGrid>
            <w:gridCol w:w="526"/>
            <w:gridCol w:w="1303"/>
            <w:gridCol w:w="1447"/>
            <w:gridCol w:w="1844"/>
            <w:gridCol w:w="1256"/>
            <w:gridCol w:w="1510"/>
            <w:gridCol w:w="2003"/>
          </w:tblGrid>
        </w:tblGridChange>
      </w:tblGrid>
      <w:tr>
        <w:trPr>
          <w:cantSplit w:val="0"/>
          <w:trHeight w:val="2345" w:hRule="atLeast"/>
          <w:tblHeader w:val="0"/>
        </w:trPr>
        <w:tc>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42" w:right="79" w:firstLine="3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з/п</w:t>
            </w:r>
          </w:p>
        </w:tc>
        <w:tc>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 w:right="8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Перелік та кількість необхідної техніки відповідно до вимог замовника</w:t>
            </w:r>
          </w:p>
        </w:tc>
        <w:tc>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89" w:right="177" w:hanging="0.999999999999996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Назва відповідної техніки учасника</w:t>
            </w:r>
          </w:p>
        </w:tc>
        <w:tc>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55" w:right="143" w:hanging="0.999999999999996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Тип / марка / модель, основні характеристики техніки учасника</w:t>
            </w:r>
          </w:p>
        </w:tc>
        <w:tc>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8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Кількість техніки учасника</w:t>
            </w:r>
          </w:p>
        </w:tc>
        <w:tc>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29" w:right="21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Зазначення належ- ності*</w:t>
            </w:r>
          </w:p>
        </w:tc>
        <w:tc>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2"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Назва та реквізити документа, що підтверджує належність**</w:t>
            </w:r>
          </w:p>
        </w:tc>
      </w:tr>
      <w:tr>
        <w:trPr>
          <w:cantSplit w:val="0"/>
          <w:trHeight w:val="695" w:hRule="atLeast"/>
          <w:tblHeader w:val="0"/>
        </w:trPr>
        <w:tc>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22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8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8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8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8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8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2" w:right="10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r>
      <w:tr>
        <w:trPr>
          <w:cantSplit w:val="0"/>
          <w:trHeight w:val="695" w:hRule="atLeast"/>
          <w:tblHeader w:val="0"/>
        </w:trPr>
        <w:tc>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sectPr>
          <w:headerReference r:id="rId73" w:type="default"/>
          <w:footerReference r:id="rId74" w:type="default"/>
          <w:type w:val="nextPage"/>
          <w:pgSz w:h="15840" w:w="12240" w:orient="portrait"/>
          <w:pgMar w:bottom="280" w:top="1240" w:left="1559" w:right="708" w:header="718" w:footer="0"/>
        </w:sect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42"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
          <w:szCs w:val="2"/>
          <w:u w:val="none"/>
          <w:shd w:fill="auto" w:val="clear"/>
          <w:vertAlign w:val="baseline"/>
        </w:rPr>
        <mc:AlternateContent>
          <mc:Choice Requires="wpg">
            <w:drawing>
              <wp:inline distB="0" distT="0" distL="0" distR="0">
                <wp:extent cx="1066800" cy="6350"/>
                <wp:effectExtent b="0" l="0" r="0" t="0"/>
                <wp:docPr id="175" name=""/>
                <a:graphic>
                  <a:graphicData uri="http://schemas.microsoft.com/office/word/2010/wordprocessingGroup">
                    <wpg:wgp>
                      <wpg:cNvGrpSpPr/>
                      <wpg:grpSpPr>
                        <a:xfrm>
                          <a:off x="4812600" y="3775150"/>
                          <a:ext cx="1066800" cy="6350"/>
                          <a:chOff x="4812600" y="3775150"/>
                          <a:chExt cx="1066800" cy="9550"/>
                        </a:xfrm>
                      </wpg:grpSpPr>
                      <wpg:grpSp>
                        <wpg:cNvGrpSpPr/>
                        <wpg:grpSpPr>
                          <a:xfrm>
                            <a:off x="4812600" y="3776825"/>
                            <a:ext cx="1066800" cy="6350"/>
                            <a:chOff x="0" y="0"/>
                            <a:chExt cx="1066800" cy="6350"/>
                          </a:xfrm>
                        </wpg:grpSpPr>
                        <wps:wsp>
                          <wps:cNvSpPr/>
                          <wps:cNvPr id="54" name="Shape 54"/>
                          <wps:spPr>
                            <a:xfrm>
                              <a:off x="0" y="0"/>
                              <a:ext cx="106680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9" name="Shape 59"/>
                          <wps:spPr>
                            <a:xfrm>
                              <a:off x="0" y="3093"/>
                              <a:ext cx="1066800" cy="1270"/>
                            </a:xfrm>
                            <a:custGeom>
                              <a:rect b="b" l="l" r="r" t="t"/>
                              <a:pathLst>
                                <a:path extrusionOk="0" h="120000" w="1066800">
                                  <a:moveTo>
                                    <a:pt x="0" y="0"/>
                                  </a:moveTo>
                                  <a:lnTo>
                                    <a:pt x="10668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066800" cy="6350"/>
                <wp:effectExtent b="0" l="0" r="0" t="0"/>
                <wp:docPr id="175" name="image54.png"/>
                <a:graphic>
                  <a:graphicData uri="http://schemas.openxmlformats.org/drawingml/2006/picture">
                    <pic:pic>
                      <pic:nvPicPr>
                        <pic:cNvPr id="0" name="image54.png"/>
                        <pic:cNvPicPr preferRelativeResize="0"/>
                      </pic:nvPicPr>
                      <pic:blipFill>
                        <a:blip r:embed="rId75"/>
                        <a:srcRect/>
                        <a:stretch>
                          <a:fillRect/>
                        </a:stretch>
                      </pic:blipFill>
                      <pic:spPr>
                        <a:xfrm>
                          <a:off x="0" y="0"/>
                          <a:ext cx="106680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D2">
      <w:pPr>
        <w:ind w:left="142" w:right="279" w:firstLine="567"/>
        <w:jc w:val="both"/>
        <w:rPr>
          <w:sz w:val="24"/>
          <w:szCs w:val="24"/>
        </w:rPr>
      </w:pPr>
      <w:r w:rsidDel="00000000" w:rsidR="00000000" w:rsidRPr="00000000">
        <w:rPr>
          <w:sz w:val="24"/>
          <w:szCs w:val="24"/>
          <w:rtl w:val="0"/>
        </w:rPr>
        <w:t xml:space="preserve">* Якщо учасник є власником, зазначається “власна”, в інших випадках вказується “право користування” (договір оренди, лізингу, надання послуг, субпідряду (підряду) або в інший спосіб, визначений законодавством).</w:t>
      </w:r>
    </w:p>
    <w:p w:rsidR="00000000" w:rsidDel="00000000" w:rsidP="00000000" w:rsidRDefault="00000000" w:rsidRPr="00000000" w14:paraId="000001D3">
      <w:pPr>
        <w:ind w:left="709" w:firstLine="0"/>
        <w:jc w:val="both"/>
        <w:rPr>
          <w:sz w:val="24"/>
          <w:szCs w:val="24"/>
        </w:rPr>
      </w:pPr>
      <w:r w:rsidDel="00000000" w:rsidR="00000000" w:rsidRPr="00000000">
        <w:rPr>
          <w:sz w:val="24"/>
          <w:szCs w:val="24"/>
          <w:rtl w:val="0"/>
        </w:rPr>
        <w:t xml:space="preserve">** Зазначаються номер та дата документа щодо належності відповідно до графи 6</w:t>
      </w:r>
    </w:p>
    <w:p w:rsidR="00000000" w:rsidDel="00000000" w:rsidP="00000000" w:rsidRDefault="00000000" w:rsidRPr="00000000" w14:paraId="000001D4">
      <w:pPr>
        <w:ind w:left="142" w:firstLine="0"/>
        <w:jc w:val="both"/>
        <w:rPr>
          <w:sz w:val="24"/>
          <w:szCs w:val="24"/>
        </w:rPr>
      </w:pPr>
      <w:r w:rsidDel="00000000" w:rsidR="00000000" w:rsidRPr="00000000">
        <w:rPr>
          <w:sz w:val="24"/>
          <w:szCs w:val="24"/>
          <w:rtl w:val="0"/>
        </w:rPr>
        <w:t xml:space="preserve">форми 1;</w:t>
      </w:r>
    </w:p>
    <w:p w:rsidR="00000000" w:rsidDel="00000000" w:rsidP="00000000" w:rsidRDefault="00000000" w:rsidRPr="00000000" w14:paraId="000001D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048"/>
          <w:tab w:val="left" w:leader="none" w:pos="8919"/>
        </w:tabs>
        <w:spacing w:after="0" w:before="261" w:line="240" w:lineRule="auto"/>
        <w:ind w:left="142" w:right="138"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скановану копію відповідного атестата або сертифіката про акредитацію власної чи залученої будівельної лабораторії, чинного на дату розкриття тендерних пропозицій, який підтверджує можливість виконання лабораторних досліджень щодо: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6">
      <w:pPr>
        <w:ind w:left="142" w:right="138" w:firstLine="567"/>
        <w:jc w:val="both"/>
        <w:rPr>
          <w:sz w:val="24"/>
          <w:szCs w:val="24"/>
        </w:rPr>
      </w:pPr>
      <w:r w:rsidDel="00000000" w:rsidR="00000000" w:rsidRPr="00000000">
        <w:rPr>
          <w:sz w:val="24"/>
          <w:szCs w:val="24"/>
          <w:rtl w:val="0"/>
        </w:rPr>
        <w:t xml:space="preserve">У разі залучення відповідної зовнішньої лабораторії на умовах договору з надання послуг надати скановану копію чинного на момент оприлюднення оголошення про проведення відкритих торгів договору, а також атестата або сертифіката про акредитацію, чинного на дату розкриття тендерних пропозицій.</w:t>
      </w:r>
    </w:p>
    <w:p w:rsidR="00000000" w:rsidDel="00000000" w:rsidP="00000000" w:rsidRDefault="00000000" w:rsidRPr="00000000" w14:paraId="000001D7">
      <w:pPr>
        <w:spacing w:before="276" w:lineRule="auto"/>
        <w:ind w:left="1276" w:right="139" w:hanging="1134"/>
        <w:jc w:val="both"/>
        <w:rPr>
          <w:i w:val="1"/>
          <w:sz w:val="24"/>
          <w:szCs w:val="24"/>
        </w:rPr>
      </w:pPr>
      <w:r w:rsidDel="00000000" w:rsidR="00000000" w:rsidRPr="00000000">
        <w:rPr>
          <w:sz w:val="24"/>
          <w:szCs w:val="24"/>
          <w:rtl w:val="0"/>
        </w:rPr>
        <w:t xml:space="preserve">Примітка. Необхідність даної вимоги визначається замовником. Рекомендується вимагати в разі, якщо виконання робіт за предметом закупівлі передбачає необхідність залучення послуг будівельної лабораторії</w:t>
      </w:r>
      <w:r w:rsidDel="00000000" w:rsidR="00000000" w:rsidRPr="00000000">
        <w:rPr>
          <w:i w:val="1"/>
          <w:sz w:val="24"/>
          <w:szCs w:val="24"/>
          <w:rtl w:val="0"/>
        </w:rPr>
        <w:t xml:space="preserve">.</w:t>
      </w:r>
    </w:p>
    <w:p w:rsidR="00000000" w:rsidDel="00000000" w:rsidP="00000000" w:rsidRDefault="00000000" w:rsidRPr="00000000" w14:paraId="000001D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29"/>
        </w:tabs>
        <w:spacing w:after="0" w:before="276" w:line="240" w:lineRule="auto"/>
        <w:ind w:left="142" w:right="140" w:firstLine="567"/>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Кваліфікаційний критерій “наявність в учасника процедури закупівлі працівників відповідної кваліфікації, які мають необхідні знання та досвід”</w:t>
      </w:r>
    </w:p>
    <w:p w:rsidR="00000000" w:rsidDel="00000000" w:rsidP="00000000" w:rsidRDefault="00000000" w:rsidRPr="00000000" w14:paraId="000001D9">
      <w:pPr>
        <w:spacing w:before="276" w:lineRule="auto"/>
        <w:ind w:left="142" w:firstLine="567"/>
        <w:rPr>
          <w:sz w:val="24"/>
          <w:szCs w:val="24"/>
        </w:rPr>
      </w:pPr>
      <w:r w:rsidDel="00000000" w:rsidR="00000000" w:rsidRPr="00000000">
        <w:rPr>
          <w:sz w:val="24"/>
          <w:szCs w:val="24"/>
          <w:rtl w:val="0"/>
        </w:rPr>
        <w:t xml:space="preserve">У цій закупівлі відповідно до проєктної документації замовник вимагає підтвердити наявність в учасника таких </w:t>
      </w:r>
      <w:r w:rsidDel="00000000" w:rsidR="00000000" w:rsidRPr="00000000">
        <w:rPr>
          <w:b w:val="1"/>
          <w:sz w:val="24"/>
          <w:szCs w:val="24"/>
          <w:rtl w:val="0"/>
        </w:rPr>
        <w:t xml:space="preserve">інженерних працівників</w:t>
      </w:r>
      <w:r w:rsidDel="00000000" w:rsidR="00000000" w:rsidRPr="00000000">
        <w:rPr>
          <w:sz w:val="24"/>
          <w:szCs w:val="24"/>
          <w:rtl w:val="0"/>
        </w:rPr>
        <w:t xml:space="preserve">:</w:t>
      </w:r>
    </w:p>
    <w:p w:rsidR="00000000" w:rsidDel="00000000" w:rsidP="00000000" w:rsidRDefault="00000000" w:rsidRPr="00000000" w14:paraId="000001DA">
      <w:pPr>
        <w:ind w:left="142" w:firstLine="567"/>
        <w:rPr>
          <w:i w:val="1"/>
          <w:sz w:val="24"/>
          <w:szCs w:val="24"/>
        </w:rPr>
      </w:pPr>
      <w:r w:rsidDel="00000000" w:rsidR="00000000" w:rsidRPr="00000000">
        <w:rPr>
          <w:i w:val="1"/>
          <w:sz w:val="24"/>
          <w:szCs w:val="24"/>
          <w:rtl w:val="0"/>
        </w:rPr>
        <w:t xml:space="preserve">головного інженера або іншої особи, яка здійснює технічне керівництво діяльністю будівельної організації;</w:t>
      </w:r>
    </w:p>
    <w:p w:rsidR="00000000" w:rsidDel="00000000" w:rsidP="00000000" w:rsidRDefault="00000000" w:rsidRPr="00000000" w14:paraId="000001DB">
      <w:pPr>
        <w:ind w:left="709" w:right="911" w:firstLine="0"/>
        <w:rPr>
          <w:i w:val="1"/>
          <w:sz w:val="24"/>
          <w:szCs w:val="24"/>
        </w:rPr>
      </w:pPr>
      <w:r w:rsidDel="00000000" w:rsidR="00000000" w:rsidRPr="00000000">
        <w:rPr>
          <w:i w:val="1"/>
          <w:sz w:val="24"/>
          <w:szCs w:val="24"/>
          <w:rtl w:val="0"/>
        </w:rPr>
        <w:t xml:space="preserve">начальника дільниці / виконавця робіт або іншої особи, яка виконує його функції; інженера в частині кошторисної документації;</w:t>
      </w:r>
    </w:p>
    <w:p w:rsidR="00000000" w:rsidDel="00000000" w:rsidP="00000000" w:rsidRDefault="00000000" w:rsidRPr="00000000" w14:paraId="000001DC">
      <w:pPr>
        <w:ind w:left="709" w:firstLine="0"/>
        <w:rPr>
          <w:i w:val="1"/>
          <w:sz w:val="24"/>
          <w:szCs w:val="24"/>
        </w:rPr>
      </w:pPr>
      <w:r w:rsidDel="00000000" w:rsidR="00000000" w:rsidRPr="00000000">
        <w:rPr>
          <w:i w:val="1"/>
          <w:sz w:val="24"/>
          <w:szCs w:val="24"/>
          <w:rtl w:val="0"/>
        </w:rPr>
        <w:t xml:space="preserve">інженера з охорони праці (будівництво).</w:t>
      </w:r>
    </w:p>
    <w:p w:rsidR="00000000" w:rsidDel="00000000" w:rsidP="00000000" w:rsidRDefault="00000000" w:rsidRPr="00000000" w14:paraId="000001DD">
      <w:pPr>
        <w:spacing w:before="276" w:lineRule="auto"/>
        <w:ind w:left="142" w:right="140" w:firstLine="567"/>
        <w:jc w:val="both"/>
        <w:rPr>
          <w:sz w:val="24"/>
          <w:szCs w:val="24"/>
        </w:rPr>
      </w:pPr>
      <w:r w:rsidDel="00000000" w:rsidR="00000000" w:rsidRPr="00000000">
        <w:rPr>
          <w:sz w:val="24"/>
          <w:szCs w:val="24"/>
          <w:rtl w:val="0"/>
        </w:rPr>
        <w:t xml:space="preserve">Також учасник повинен підтвердити наявність робітників (будівельників, монтажників, робітників інших професій) у загальній кількості </w:t>
      </w:r>
      <w:r w:rsidDel="00000000" w:rsidR="00000000" w:rsidRPr="00000000">
        <w:rPr>
          <w:sz w:val="24"/>
          <w:szCs w:val="24"/>
          <w:u w:val="single"/>
          <w:rtl w:val="0"/>
        </w:rPr>
        <w:t xml:space="preserve"> </w:t>
      </w:r>
      <w:r w:rsidDel="00000000" w:rsidR="00000000" w:rsidRPr="00000000">
        <w:rPr>
          <w:sz w:val="24"/>
          <w:szCs w:val="24"/>
          <w:rtl w:val="0"/>
        </w:rPr>
        <w:t xml:space="preserve"> осіб, необхідній для виконання робіт, відповідно до відомостей про потреби в кадрах будівельників за основними категоріями, які є складовою проєкту організації будівництва. Відповідно до зазначених відомостей учасник може включати в довідку робітників таких спеціальностей (професій):</w:t>
      </w:r>
    </w:p>
    <w:p w:rsidR="00000000" w:rsidDel="00000000" w:rsidP="00000000" w:rsidRDefault="00000000" w:rsidRPr="00000000" w14:paraId="000001DE">
      <w:pPr>
        <w:tabs>
          <w:tab w:val="left" w:leader="none" w:pos="1783"/>
        </w:tabs>
        <w:ind w:left="709" w:firstLine="0"/>
        <w:rPr>
          <w:i w:val="1"/>
          <w:sz w:val="24"/>
          <w:szCs w:val="24"/>
        </w:rPr>
      </w:pPr>
      <w:r w:rsidDel="00000000" w:rsidR="00000000" w:rsidRPr="00000000">
        <w:rPr>
          <w:i w:val="1"/>
          <w:sz w:val="24"/>
          <w:szCs w:val="24"/>
          <w:rtl w:val="0"/>
        </w:rPr>
        <w:t xml:space="preserve">1.</w:t>
      </w:r>
      <w:r w:rsidDel="00000000" w:rsidR="00000000" w:rsidRPr="00000000">
        <w:rPr>
          <w:i w:val="1"/>
          <w:sz w:val="24"/>
          <w:szCs w:val="24"/>
          <w:u w:val="single"/>
          <w:rtl w:val="0"/>
        </w:rPr>
        <w:tab/>
      </w:r>
      <w:r w:rsidDel="00000000" w:rsidR="00000000" w:rsidRPr="00000000">
        <w:rPr>
          <w:rtl w:val="0"/>
        </w:rPr>
      </w:r>
    </w:p>
    <w:p w:rsidR="00000000" w:rsidDel="00000000" w:rsidP="00000000" w:rsidRDefault="00000000" w:rsidRPr="00000000" w14:paraId="000001DF">
      <w:pPr>
        <w:tabs>
          <w:tab w:val="left" w:leader="none" w:pos="1783"/>
        </w:tabs>
        <w:ind w:left="709" w:firstLine="0"/>
        <w:rPr>
          <w:i w:val="1"/>
          <w:sz w:val="24"/>
          <w:szCs w:val="24"/>
        </w:rPr>
      </w:pPr>
      <w:r w:rsidDel="00000000" w:rsidR="00000000" w:rsidRPr="00000000">
        <w:rPr>
          <w:i w:val="1"/>
          <w:sz w:val="24"/>
          <w:szCs w:val="24"/>
          <w:rtl w:val="0"/>
        </w:rPr>
        <w:t xml:space="preserve">2.</w:t>
      </w:r>
      <w:r w:rsidDel="00000000" w:rsidR="00000000" w:rsidRPr="00000000">
        <w:rPr>
          <w:i w:val="1"/>
          <w:sz w:val="24"/>
          <w:szCs w:val="24"/>
          <w:u w:val="single"/>
          <w:rtl w:val="0"/>
        </w:rPr>
        <w:tab/>
      </w:r>
      <w:r w:rsidDel="00000000" w:rsidR="00000000" w:rsidRPr="00000000">
        <w:rPr>
          <w:rtl w:val="0"/>
        </w:rPr>
      </w:r>
    </w:p>
    <w:p w:rsidR="00000000" w:rsidDel="00000000" w:rsidP="00000000" w:rsidRDefault="00000000" w:rsidRPr="00000000" w14:paraId="000001E0">
      <w:pPr>
        <w:tabs>
          <w:tab w:val="left" w:leader="none" w:pos="1757"/>
        </w:tabs>
        <w:ind w:left="709" w:firstLine="0"/>
        <w:rPr>
          <w:i w:val="1"/>
          <w:sz w:val="24"/>
          <w:szCs w:val="24"/>
        </w:rPr>
      </w:pPr>
      <w:r w:rsidDel="00000000" w:rsidR="00000000" w:rsidRPr="00000000">
        <w:rPr>
          <w:i w:val="1"/>
          <w:sz w:val="24"/>
          <w:szCs w:val="24"/>
          <w:rtl w:val="0"/>
        </w:rPr>
        <w:t xml:space="preserve">… </w:t>
      </w:r>
      <w:r w:rsidDel="00000000" w:rsidR="00000000" w:rsidRPr="00000000">
        <w:rPr>
          <w:i w:val="1"/>
          <w:sz w:val="24"/>
          <w:szCs w:val="24"/>
          <w:u w:val="single"/>
          <w:rtl w:val="0"/>
        </w:rPr>
        <w:tab/>
      </w:r>
      <w:r w:rsidDel="00000000" w:rsidR="00000000" w:rsidRPr="00000000">
        <w:rPr>
          <w:rtl w:val="0"/>
        </w:rPr>
      </w:r>
    </w:p>
    <w:p w:rsidR="00000000" w:rsidDel="00000000" w:rsidP="00000000" w:rsidRDefault="00000000" w:rsidRPr="00000000" w14:paraId="000001E1">
      <w:pPr>
        <w:spacing w:before="276" w:lineRule="auto"/>
        <w:ind w:left="142" w:firstLine="567"/>
        <w:rPr>
          <w:sz w:val="24"/>
          <w:szCs w:val="24"/>
        </w:rPr>
      </w:pPr>
      <w:r w:rsidDel="00000000" w:rsidR="00000000" w:rsidRPr="00000000">
        <w:rPr>
          <w:sz w:val="24"/>
          <w:szCs w:val="24"/>
          <w:rtl w:val="0"/>
        </w:rPr>
        <w:t xml:space="preserve">Для підтвердження відповідності цьому критерію учасник у складі тендерної пропозиції повинен надати:</w:t>
      </w:r>
    </w:p>
    <w:p w:rsidR="00000000" w:rsidDel="00000000" w:rsidP="00000000" w:rsidRDefault="00000000" w:rsidRPr="00000000" w14:paraId="000001E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68"/>
          <w:tab w:val="left" w:leader="none" w:pos="1973"/>
          <w:tab w:val="left" w:leader="none" w:pos="2291"/>
          <w:tab w:val="left" w:leader="none" w:pos="3841"/>
          <w:tab w:val="left" w:leader="none" w:pos="4611"/>
          <w:tab w:val="left" w:leader="none" w:pos="5799"/>
          <w:tab w:val="left" w:leader="none" w:pos="7222"/>
          <w:tab w:val="left" w:leader="none" w:pos="8662"/>
        </w:tabs>
        <w:spacing w:after="0" w:before="0" w:line="240" w:lineRule="auto"/>
        <w:ind w:left="142" w:right="14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76" w:type="default"/>
          <w:footerReference r:id="rId77" w:type="default"/>
          <w:type w:val="nextPage"/>
          <w:pgSz w:h="15840" w:w="12240" w:orient="portrait"/>
          <w:pgMar w:bottom="280" w:top="1240" w:left="1559" w:right="708" w:header="718" w:footer="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довідку</w:t>
        <w:tab/>
        <w:t xml:space="preserve">з</w:t>
        <w:tab/>
        <w:t xml:space="preserve">інформацією</w:t>
        <w:tab/>
        <w:t xml:space="preserve">щодо</w:t>
        <w:tab/>
        <w:t xml:space="preserve">основних</w:t>
        <w:tab/>
        <w:t xml:space="preserve">інженерних</w:t>
        <w:tab/>
        <w:t xml:space="preserve">працівників</w:t>
        <w:tab/>
        <w:t xml:space="preserve">відповідної кваліфікації за формою 2.</w:t>
      </w:r>
    </w:p>
    <w:p w:rsidR="00000000" w:rsidDel="00000000" w:rsidP="00000000" w:rsidRDefault="00000000" w:rsidRPr="00000000" w14:paraId="000001E3">
      <w:pPr>
        <w:spacing w:before="253" w:lineRule="auto"/>
        <w:ind w:left="8907" w:firstLine="0"/>
        <w:rPr>
          <w:b w:val="1"/>
          <w:sz w:val="24"/>
          <w:szCs w:val="24"/>
        </w:rPr>
      </w:pPr>
      <w:r w:rsidDel="00000000" w:rsidR="00000000" w:rsidRPr="00000000">
        <w:rPr>
          <w:b w:val="1"/>
          <w:sz w:val="24"/>
          <w:szCs w:val="24"/>
          <w:rtl w:val="0"/>
        </w:rPr>
        <w:t xml:space="preserve">Форма 2</w:t>
      </w:r>
    </w:p>
    <w:p w:rsidR="00000000" w:rsidDel="00000000" w:rsidP="00000000" w:rsidRDefault="00000000" w:rsidRPr="00000000" w14:paraId="000001E4">
      <w:pPr>
        <w:ind w:left="3813" w:right="911" w:hanging="2130"/>
        <w:rPr>
          <w:b w:val="1"/>
          <w:sz w:val="24"/>
          <w:szCs w:val="24"/>
        </w:rPr>
      </w:pPr>
      <w:r w:rsidDel="00000000" w:rsidR="00000000" w:rsidRPr="00000000">
        <w:rPr>
          <w:b w:val="1"/>
          <w:sz w:val="24"/>
          <w:szCs w:val="24"/>
          <w:rtl w:val="0"/>
        </w:rPr>
        <w:t xml:space="preserve">Довідка з інформацією щодо основних інженерних працівників відповідної кваліфікації</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bl>
      <w:tblPr>
        <w:tblStyle w:val="Table21"/>
        <w:tblW w:w="9889.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8"/>
        <w:gridCol w:w="1431"/>
        <w:gridCol w:w="1698"/>
        <w:gridCol w:w="1729"/>
        <w:gridCol w:w="2138"/>
        <w:gridCol w:w="2295"/>
        <w:tblGridChange w:id="0">
          <w:tblGrid>
            <w:gridCol w:w="598"/>
            <w:gridCol w:w="1431"/>
            <w:gridCol w:w="1698"/>
            <w:gridCol w:w="1729"/>
            <w:gridCol w:w="2138"/>
            <w:gridCol w:w="2295"/>
          </w:tblGrid>
        </w:tblGridChange>
      </w:tblGrid>
      <w:tr>
        <w:trPr>
          <w:cantSplit w:val="0"/>
          <w:trHeight w:val="1579" w:hRule="atLeast"/>
          <w:tblHeader w:val="0"/>
        </w:trPr>
        <w:tc>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84" w:right="109" w:firstLine="3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з/п</w:t>
            </w:r>
          </w:p>
        </w:tc>
        <w:tc>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Посада</w:t>
            </w:r>
          </w:p>
        </w:tc>
        <w:tc>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407" w:right="0" w:hanging="26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Власне ім’я та прізвище</w:t>
            </w:r>
          </w:p>
        </w:tc>
        <w:tc>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Освіта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 w:right="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спеціальність</w:t>
            </w:r>
          </w:p>
        </w:tc>
        <w:tc>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46" w:right="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Штатний / трудовий договір / за сумісництвом та ін.*</w:t>
            </w:r>
          </w:p>
        </w:tc>
        <w:tc>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85" w:right="13"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Номер та серія сертифіката**, посилання на відповідний реєстр (за наявності)</w:t>
            </w:r>
          </w:p>
        </w:tc>
      </w:tr>
      <w:tr>
        <w:trPr>
          <w:cantSplit w:val="0"/>
          <w:trHeight w:val="695" w:hRule="atLeast"/>
          <w:tblHeader w:val="0"/>
        </w:trPr>
        <w:tc>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70" w:right="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69"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69"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85" w:right="1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p>
        </w:tc>
      </w:tr>
      <w:tr>
        <w:trPr>
          <w:cantSplit w:val="0"/>
          <w:trHeight w:val="694" w:hRule="atLeast"/>
          <w:tblHeader w:val="0"/>
        </w:trPr>
        <w:tc>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185" name=""/>
                <a:graphic>
                  <a:graphicData uri="http://schemas.microsoft.com/office/word/2010/wordprocessingShape">
                    <wps:wsp>
                      <wps:cNvSpPr/>
                      <wps:cNvPr id="70" name="Shape 70"/>
                      <wps:spPr>
                        <a:xfrm>
                          <a:off x="4850700" y="3779365"/>
                          <a:ext cx="990600" cy="1270"/>
                        </a:xfrm>
                        <a:custGeom>
                          <a:rect b="b" l="l" r="r" t="t"/>
                          <a:pathLst>
                            <a:path extrusionOk="0" h="120000" w="990600">
                              <a:moveTo>
                                <a:pt x="0" y="0"/>
                              </a:moveTo>
                              <a:lnTo>
                                <a:pt x="9906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185" name="image64.png"/>
                <a:graphic>
                  <a:graphicData uri="http://schemas.openxmlformats.org/drawingml/2006/picture">
                    <pic:pic>
                      <pic:nvPicPr>
                        <pic:cNvPr id="0" name="image64.png"/>
                        <pic:cNvPicPr preferRelativeResize="0"/>
                      </pic:nvPicPr>
                      <pic:blipFill>
                        <a:blip r:embed="rId7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FA">
      <w:pPr>
        <w:ind w:left="142" w:right="140" w:firstLine="567"/>
        <w:jc w:val="both"/>
        <w:rPr>
          <w:sz w:val="24"/>
          <w:szCs w:val="24"/>
        </w:rPr>
      </w:pPr>
      <w:r w:rsidDel="00000000" w:rsidR="00000000" w:rsidRPr="00000000">
        <w:rPr>
          <w:sz w:val="24"/>
          <w:szCs w:val="24"/>
          <w:rtl w:val="0"/>
        </w:rPr>
        <w:t xml:space="preserve">* Працівники інженерних професій можуть працювати за будь-якою формою залучення працівників (штатний / трудовий договір, за сумісництвом тощо).</w:t>
      </w:r>
    </w:p>
    <w:p w:rsidR="00000000" w:rsidDel="00000000" w:rsidP="00000000" w:rsidRDefault="00000000" w:rsidRPr="00000000" w14:paraId="000001FB">
      <w:pPr>
        <w:ind w:left="142" w:right="139" w:firstLine="567"/>
        <w:jc w:val="both"/>
        <w:rPr>
          <w:sz w:val="24"/>
          <w:szCs w:val="24"/>
        </w:rPr>
      </w:pPr>
      <w:r w:rsidDel="00000000" w:rsidR="00000000" w:rsidRPr="00000000">
        <w:rPr>
          <w:sz w:val="24"/>
          <w:szCs w:val="24"/>
          <w:rtl w:val="0"/>
        </w:rPr>
        <w:t xml:space="preserve">** Зазначається для працівників, щодо яких законодавством передбачено проведення професійної атестації з видачею відповідного кваліфікаційного сертифіката;</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68"/>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трудові книжки (сторінки, що містять відповідну інформацію) та/або накази про призначення на посаду, та/або накази про сумісництво, або інші документи, які підтверджують наявність правовідносин учасника з відповідними працівниками, зазначеними в довідці за формою 2;</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68"/>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довідку з інформацією щодо наявності працівників робітничих спеціальностей за формою 3.</w:t>
      </w:r>
    </w:p>
    <w:p w:rsidR="00000000" w:rsidDel="00000000" w:rsidP="00000000" w:rsidRDefault="00000000" w:rsidRPr="00000000" w14:paraId="00000200">
      <w:pPr>
        <w:ind w:left="142" w:right="140" w:firstLine="567"/>
        <w:jc w:val="both"/>
        <w:rPr>
          <w:sz w:val="24"/>
          <w:szCs w:val="24"/>
        </w:rPr>
      </w:pPr>
      <w:r w:rsidDel="00000000" w:rsidR="00000000" w:rsidRPr="00000000">
        <w:rPr>
          <w:sz w:val="24"/>
          <w:szCs w:val="24"/>
          <w:rtl w:val="0"/>
        </w:rPr>
        <w:t xml:space="preserve">Замовник не визначає вимог до конкретних кваліфікаційних розрядів та не вимагає конкретної кількості працівників за кожною окремою професією, а лише загальну кількість за всіма зазначеними професіями.</w:t>
      </w:r>
    </w:p>
    <w:p w:rsidR="00000000" w:rsidDel="00000000" w:rsidP="00000000" w:rsidRDefault="00000000" w:rsidRPr="00000000" w14:paraId="00000201">
      <w:pPr>
        <w:ind w:left="8765" w:firstLine="0"/>
        <w:jc w:val="center"/>
        <w:rPr>
          <w:b w:val="1"/>
          <w:sz w:val="24"/>
          <w:szCs w:val="24"/>
        </w:rPr>
      </w:pPr>
      <w:r w:rsidDel="00000000" w:rsidR="00000000" w:rsidRPr="00000000">
        <w:rPr>
          <w:b w:val="1"/>
          <w:sz w:val="24"/>
          <w:szCs w:val="24"/>
          <w:rtl w:val="0"/>
        </w:rPr>
        <w:t xml:space="preserve">Форма 3</w:t>
      </w:r>
    </w:p>
    <w:p w:rsidR="00000000" w:rsidDel="00000000" w:rsidP="00000000" w:rsidRDefault="00000000" w:rsidRPr="00000000" w14:paraId="00000202">
      <w:pPr>
        <w:ind w:left="283" w:firstLine="0"/>
        <w:jc w:val="center"/>
        <w:rPr>
          <w:b w:val="1"/>
          <w:sz w:val="24"/>
          <w:szCs w:val="24"/>
        </w:rPr>
      </w:pPr>
      <w:r w:rsidDel="00000000" w:rsidR="00000000" w:rsidRPr="00000000">
        <w:rPr>
          <w:b w:val="1"/>
          <w:sz w:val="24"/>
          <w:szCs w:val="24"/>
          <w:rtl w:val="0"/>
        </w:rPr>
        <w:t xml:space="preserve">Довідка з інформацією щодо працівників робітничих спеціальностей</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bl>
      <w:tblPr>
        <w:tblStyle w:val="Table22"/>
        <w:tblW w:w="9889.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7"/>
        <w:gridCol w:w="3438"/>
        <w:gridCol w:w="3154"/>
        <w:gridCol w:w="2650"/>
        <w:tblGridChange w:id="0">
          <w:tblGrid>
            <w:gridCol w:w="647"/>
            <w:gridCol w:w="3438"/>
            <w:gridCol w:w="3154"/>
            <w:gridCol w:w="2650"/>
          </w:tblGrid>
        </w:tblGridChange>
      </w:tblGrid>
      <w:tr>
        <w:trPr>
          <w:cantSplit w:val="0"/>
          <w:trHeight w:val="1250" w:hRule="atLeast"/>
          <w:tblHeader w:val="0"/>
        </w:trPr>
        <w:tc>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208" w:right="134" w:firstLine="3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з/п</w:t>
            </w:r>
          </w:p>
        </w:tc>
        <w:tc>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98" w:right="2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Власне ім’я та прізвище</w:t>
            </w:r>
          </w:p>
        </w:tc>
        <w:tc>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263" w:right="0" w:hanging="95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Спеціальність / професія, розряд</w:t>
            </w:r>
          </w:p>
        </w:tc>
        <w:tc>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288" w:right="0" w:firstLine="531.000000000000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Штатний / трудовий договір /за сумісництвом та ін.*</w:t>
            </w:r>
          </w:p>
        </w:tc>
      </w:tr>
      <w:tr>
        <w:trPr>
          <w:cantSplit w:val="0"/>
          <w:trHeight w:val="635" w:hRule="atLeast"/>
          <w:tblHeader w:val="0"/>
        </w:trPr>
        <w:tc>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97" w:right="2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69"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r>
      <w:tr>
        <w:trPr>
          <w:cantSplit w:val="0"/>
          <w:trHeight w:val="590" w:hRule="atLeast"/>
          <w:tblHeader w:val="0"/>
        </w:trPr>
        <w:tc>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70" w:right="98"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10">
      <w:pPr>
        <w:ind w:left="1596" w:firstLine="0"/>
        <w:rPr>
          <w:sz w:val="24"/>
          <w:szCs w:val="24"/>
        </w:rPr>
      </w:pPr>
      <w:r w:rsidDel="00000000" w:rsidR="00000000" w:rsidRPr="00000000">
        <w:rPr>
          <w:sz w:val="24"/>
          <w:szCs w:val="24"/>
          <w:rtl w:val="0"/>
        </w:rPr>
        <w:t xml:space="preserve">Разом кількість</w:t>
      </w:r>
    </w:p>
    <w:p w:rsidR="00000000" w:rsidDel="00000000" w:rsidP="00000000" w:rsidRDefault="00000000" w:rsidRPr="00000000" w14:paraId="00000211">
      <w:pPr>
        <w:spacing w:before="111" w:lineRule="auto"/>
        <w:ind w:left="142" w:firstLine="567"/>
        <w:rPr>
          <w:sz w:val="24"/>
          <w:szCs w:val="24"/>
        </w:rPr>
        <w:sectPr>
          <w:headerReference r:id="rId79" w:type="default"/>
          <w:footerReference r:id="rId80" w:type="default"/>
          <w:type w:val="nextPage"/>
          <w:pgSz w:h="15840" w:w="12240" w:orient="portrait"/>
          <w:pgMar w:bottom="280" w:top="1240" w:left="1559" w:right="708" w:header="718" w:footer="0"/>
        </w:sectPr>
      </w:pPr>
      <w:r w:rsidDel="00000000" w:rsidR="00000000" w:rsidRPr="00000000">
        <w:rPr>
          <w:sz w:val="24"/>
          <w:szCs w:val="24"/>
          <w:rtl w:val="0"/>
        </w:rPr>
        <w:t xml:space="preserve">* Працівники робітничих спеціальностей можуть працювати за будь-якою формою залучення працівників (штатний / трудовий договір, за сумісництвом тощо).</w:t>
      </w:r>
    </w:p>
    <w:p w:rsidR="00000000" w:rsidDel="00000000" w:rsidP="00000000" w:rsidRDefault="00000000" w:rsidRPr="00000000" w14:paraId="0000021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29"/>
        </w:tabs>
        <w:spacing w:after="0" w:before="253" w:line="240" w:lineRule="auto"/>
        <w:ind w:left="142" w:right="140" w:firstLine="567"/>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Кваліфікаційний критерій “Наявність документально підтвердженого досвіду виконання аналогічного (аналогічних) за предметом закупівлі договору (договорів)”</w:t>
      </w:r>
    </w:p>
    <w:p w:rsidR="00000000" w:rsidDel="00000000" w:rsidP="00000000" w:rsidRDefault="00000000" w:rsidRPr="00000000" w14:paraId="00000213">
      <w:pPr>
        <w:spacing w:before="276" w:lineRule="auto"/>
        <w:ind w:left="142" w:right="139" w:firstLine="567"/>
        <w:jc w:val="both"/>
        <w:rPr>
          <w:sz w:val="24"/>
          <w:szCs w:val="24"/>
        </w:rPr>
      </w:pPr>
      <w:r w:rsidDel="00000000" w:rsidR="00000000" w:rsidRPr="00000000">
        <w:rPr>
          <w:sz w:val="24"/>
          <w:szCs w:val="24"/>
          <w:rtl w:val="0"/>
        </w:rPr>
        <w:t xml:space="preserve">У цій закупівлі замовник вимагає підтвердити наявність в учасника досвіду виконання аналогічного за предметом закупівлі (аналогічних) договору (договорів).</w:t>
      </w:r>
    </w:p>
    <w:p w:rsidR="00000000" w:rsidDel="00000000" w:rsidP="00000000" w:rsidRDefault="00000000" w:rsidRPr="00000000" w14:paraId="00000214">
      <w:pPr>
        <w:spacing w:before="276" w:lineRule="auto"/>
        <w:ind w:left="142" w:right="139" w:firstLine="567"/>
        <w:jc w:val="both"/>
        <w:rPr>
          <w:sz w:val="24"/>
          <w:szCs w:val="24"/>
        </w:rPr>
      </w:pPr>
      <w:r w:rsidDel="00000000" w:rsidR="00000000" w:rsidRPr="00000000">
        <w:rPr>
          <w:sz w:val="24"/>
          <w:szCs w:val="24"/>
          <w:rtl w:val="0"/>
        </w:rPr>
        <w:t xml:space="preserve">Аналогічним вважається договір, укладений протягом останніх </w:t>
      </w:r>
      <w:r w:rsidDel="00000000" w:rsidR="00000000" w:rsidRPr="00000000">
        <w:rPr>
          <w:sz w:val="24"/>
          <w:szCs w:val="24"/>
          <w:u w:val="single"/>
          <w:rtl w:val="0"/>
        </w:rPr>
        <w:t xml:space="preserve"> </w:t>
      </w:r>
      <w:r w:rsidDel="00000000" w:rsidR="00000000" w:rsidRPr="00000000">
        <w:rPr>
          <w:sz w:val="24"/>
          <w:szCs w:val="24"/>
          <w:rtl w:val="0"/>
        </w:rPr>
        <w:t xml:space="preserve"> років з дати, що передує даті оприлюднення оголошення про проведення відкритих торгів, предметом якого є виконання робіт з нового будівництва, реконструкції, капітального ремонту чи реставрації будівель (згідно з визначенням чинної редакції НК 018:2023), при цьому клас наслідків (відповідальності) об’єкта будівництва за аналогічним договором (договорами) (далі – об’єкт) повинен бути не нижче ніж клас наслідків об’єкта будівництва за предметом закупівлі з урахуванням таких умов:</w:t>
      </w:r>
    </w:p>
    <w:p w:rsidR="00000000" w:rsidDel="00000000" w:rsidP="00000000" w:rsidRDefault="00000000" w:rsidRPr="00000000" w14:paraId="00000215">
      <w:pPr>
        <w:ind w:left="142" w:right="139" w:firstLine="567"/>
        <w:jc w:val="both"/>
        <w:rPr>
          <w:sz w:val="24"/>
          <w:szCs w:val="24"/>
        </w:rPr>
      </w:pPr>
      <w:r w:rsidDel="00000000" w:rsidR="00000000" w:rsidRPr="00000000">
        <w:rPr>
          <w:sz w:val="24"/>
          <w:szCs w:val="24"/>
          <w:rtl w:val="0"/>
        </w:rPr>
        <w:t xml:space="preserve">під час закупівлі робіт з нового будівництва аналогічним вважається тільки договір з виконання робіт з нового будівництва;</w:t>
      </w:r>
    </w:p>
    <w:p w:rsidR="00000000" w:rsidDel="00000000" w:rsidP="00000000" w:rsidRDefault="00000000" w:rsidRPr="00000000" w14:paraId="00000216">
      <w:pPr>
        <w:ind w:left="142" w:right="139" w:firstLine="567"/>
        <w:jc w:val="both"/>
        <w:rPr>
          <w:sz w:val="24"/>
          <w:szCs w:val="24"/>
        </w:rPr>
      </w:pPr>
      <w:r w:rsidDel="00000000" w:rsidR="00000000" w:rsidRPr="00000000">
        <w:rPr>
          <w:sz w:val="24"/>
          <w:szCs w:val="24"/>
          <w:rtl w:val="0"/>
        </w:rPr>
        <w:t xml:space="preserve">під час закупівлі робіт з реконструкції аналогічним вважається договір з виконання робіт з нового будівництва або реконструкції;</w:t>
      </w:r>
    </w:p>
    <w:p w:rsidR="00000000" w:rsidDel="00000000" w:rsidP="00000000" w:rsidRDefault="00000000" w:rsidRPr="00000000" w14:paraId="00000217">
      <w:pPr>
        <w:ind w:left="142" w:right="138" w:firstLine="567"/>
        <w:jc w:val="both"/>
        <w:rPr>
          <w:sz w:val="24"/>
          <w:szCs w:val="24"/>
        </w:rPr>
      </w:pPr>
      <w:r w:rsidDel="00000000" w:rsidR="00000000" w:rsidRPr="00000000">
        <w:rPr>
          <w:sz w:val="24"/>
          <w:szCs w:val="24"/>
          <w:rtl w:val="0"/>
        </w:rPr>
        <w:t xml:space="preserve">під час закупівлі робіт з реставрації аналогічним вважається договір з виконання робіт з реставрації;</w:t>
      </w:r>
    </w:p>
    <w:p w:rsidR="00000000" w:rsidDel="00000000" w:rsidP="00000000" w:rsidRDefault="00000000" w:rsidRPr="00000000" w14:paraId="00000218">
      <w:pPr>
        <w:ind w:left="142" w:right="139" w:firstLine="567"/>
        <w:jc w:val="both"/>
        <w:rPr>
          <w:sz w:val="24"/>
          <w:szCs w:val="24"/>
        </w:rPr>
      </w:pPr>
      <w:r w:rsidDel="00000000" w:rsidR="00000000" w:rsidRPr="00000000">
        <w:rPr>
          <w:sz w:val="24"/>
          <w:szCs w:val="24"/>
          <w:rtl w:val="0"/>
        </w:rPr>
        <w:t xml:space="preserve">під час закупівлі робіт з капітального ремонту аналогічним вважається договір з виконання будь-яких робіт з нового будівництва, реконструкції, реставрації чи капітального ремонту.</w:t>
      </w:r>
    </w:p>
    <w:p w:rsidR="00000000" w:rsidDel="00000000" w:rsidP="00000000" w:rsidRDefault="00000000" w:rsidRPr="00000000" w14:paraId="00000219">
      <w:pPr>
        <w:ind w:left="142" w:right="140" w:firstLine="567"/>
        <w:jc w:val="both"/>
        <w:rPr>
          <w:sz w:val="24"/>
          <w:szCs w:val="24"/>
        </w:rPr>
      </w:pPr>
      <w:r w:rsidDel="00000000" w:rsidR="00000000" w:rsidRPr="00000000">
        <w:rPr>
          <w:sz w:val="24"/>
          <w:szCs w:val="24"/>
          <w:rtl w:val="0"/>
        </w:rPr>
        <w:t xml:space="preserve">Замовник не вимагає підтвердження виконання конкретних видів робіт у розрізі проєктної документації.</w:t>
      </w:r>
    </w:p>
    <w:p w:rsidR="00000000" w:rsidDel="00000000" w:rsidP="00000000" w:rsidRDefault="00000000" w:rsidRPr="00000000" w14:paraId="0000021A">
      <w:pPr>
        <w:ind w:left="142" w:right="139" w:firstLine="567"/>
        <w:jc w:val="both"/>
        <w:rPr>
          <w:sz w:val="24"/>
          <w:szCs w:val="24"/>
        </w:rPr>
      </w:pPr>
      <w:r w:rsidDel="00000000" w:rsidR="00000000" w:rsidRPr="00000000">
        <w:rPr>
          <w:sz w:val="24"/>
          <w:szCs w:val="24"/>
          <w:rtl w:val="0"/>
        </w:rPr>
        <w:t xml:space="preserve">Учасник може надати документальне підтвердження досвіду виконання робіт одним договором або сумарно різними договорами.</w:t>
      </w:r>
    </w:p>
    <w:p w:rsidR="00000000" w:rsidDel="00000000" w:rsidP="00000000" w:rsidRDefault="00000000" w:rsidRPr="00000000" w14:paraId="0000021B">
      <w:pPr>
        <w:tabs>
          <w:tab w:val="left" w:leader="none" w:pos="4072"/>
        </w:tabs>
        <w:ind w:left="142" w:right="139" w:firstLine="567"/>
        <w:jc w:val="both"/>
        <w:rPr>
          <w:sz w:val="24"/>
          <w:szCs w:val="24"/>
        </w:rPr>
      </w:pPr>
      <w:r w:rsidDel="00000000" w:rsidR="00000000" w:rsidRPr="00000000">
        <w:rPr>
          <w:sz w:val="24"/>
          <w:szCs w:val="24"/>
          <w:rtl w:val="0"/>
        </w:rPr>
        <w:t xml:space="preserve">Сума виконання аналогічного договору (аналогічних договорів сумарно) повинна становити не менше ніж </w:t>
      </w:r>
      <w:r w:rsidDel="00000000" w:rsidR="00000000" w:rsidRPr="00000000">
        <w:rPr>
          <w:sz w:val="24"/>
          <w:szCs w:val="24"/>
          <w:u w:val="single"/>
          <w:rtl w:val="0"/>
        </w:rPr>
        <w:tab/>
      </w:r>
      <w:r w:rsidDel="00000000" w:rsidR="00000000" w:rsidRPr="00000000">
        <w:rPr>
          <w:sz w:val="24"/>
          <w:szCs w:val="24"/>
          <w:rtl w:val="0"/>
        </w:rPr>
        <w:t xml:space="preserve">гривень.</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D">
      <w:pPr>
        <w:ind w:left="142" w:right="139" w:firstLine="567"/>
        <w:jc w:val="both"/>
        <w:rPr>
          <w:sz w:val="24"/>
          <w:szCs w:val="24"/>
        </w:rPr>
      </w:pPr>
      <w:r w:rsidDel="00000000" w:rsidR="00000000" w:rsidRPr="00000000">
        <w:rPr>
          <w:sz w:val="24"/>
          <w:szCs w:val="24"/>
          <w:rtl w:val="0"/>
        </w:rPr>
        <w:t xml:space="preserve">Для підтвердження відповідності встановленому кваліфікаційному критерію у складі тендерної пропозиції учасник повинен надати:</w:t>
      </w:r>
    </w:p>
    <w:p w:rsidR="00000000" w:rsidDel="00000000" w:rsidP="00000000" w:rsidRDefault="00000000" w:rsidRPr="00000000" w14:paraId="0000021E">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086"/>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81" w:type="default"/>
          <w:footerReference r:id="rId82" w:type="default"/>
          <w:type w:val="nextPage"/>
          <w:pgSz w:h="15840" w:w="12240" w:orient="portrait"/>
          <w:pgMar w:bottom="280" w:top="1240" w:left="1559" w:right="708" w:header="718" w:footer="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довідку з інформацією про наявність документально підтвердженого досвіду виконання аналогічного (аналогічних) за предметом закупівлі договору (договорів) за формою 4.</w:t>
      </w:r>
    </w:p>
    <w:p w:rsidR="00000000" w:rsidDel="00000000" w:rsidP="00000000" w:rsidRDefault="00000000" w:rsidRPr="00000000" w14:paraId="0000021F">
      <w:pPr>
        <w:spacing w:before="253" w:lineRule="auto"/>
        <w:ind w:left="8765" w:firstLine="0"/>
        <w:jc w:val="center"/>
        <w:rPr>
          <w:b w:val="1"/>
          <w:sz w:val="24"/>
          <w:szCs w:val="24"/>
        </w:rPr>
      </w:pPr>
      <w:r w:rsidDel="00000000" w:rsidR="00000000" w:rsidRPr="00000000">
        <w:rPr>
          <w:b w:val="1"/>
          <w:sz w:val="24"/>
          <w:szCs w:val="24"/>
          <w:rtl w:val="0"/>
        </w:rPr>
        <w:t xml:space="preserve">Форма 4</w:t>
      </w:r>
    </w:p>
    <w:p w:rsidR="00000000" w:rsidDel="00000000" w:rsidP="00000000" w:rsidRDefault="00000000" w:rsidRPr="00000000" w14:paraId="00000220">
      <w:pPr>
        <w:ind w:left="284" w:firstLine="0"/>
        <w:jc w:val="center"/>
        <w:rPr>
          <w:b w:val="1"/>
          <w:sz w:val="24"/>
          <w:szCs w:val="24"/>
        </w:rPr>
      </w:pPr>
      <w:r w:rsidDel="00000000" w:rsidR="00000000" w:rsidRPr="00000000">
        <w:rPr>
          <w:b w:val="1"/>
          <w:sz w:val="24"/>
          <w:szCs w:val="24"/>
          <w:rtl w:val="0"/>
        </w:rPr>
        <w:t xml:space="preserve">Довідка з інформацією про наявність документально підтвердженого</w:t>
      </w:r>
    </w:p>
    <w:p w:rsidR="00000000" w:rsidDel="00000000" w:rsidP="00000000" w:rsidRDefault="00000000" w:rsidRPr="00000000" w14:paraId="00000221">
      <w:pPr>
        <w:ind w:left="283" w:firstLine="0"/>
        <w:jc w:val="center"/>
        <w:rPr>
          <w:b w:val="1"/>
          <w:sz w:val="24"/>
          <w:szCs w:val="24"/>
        </w:rPr>
      </w:pPr>
      <w:r w:rsidDel="00000000" w:rsidR="00000000" w:rsidRPr="00000000">
        <w:rPr>
          <w:b w:val="1"/>
          <w:sz w:val="24"/>
          <w:szCs w:val="24"/>
          <w:rtl w:val="0"/>
        </w:rPr>
        <w:t xml:space="preserve">досвіду виконання аналогічного (аналогічних) за предметом закупівлі договору</w:t>
      </w:r>
    </w:p>
    <w:p w:rsidR="00000000" w:rsidDel="00000000" w:rsidP="00000000" w:rsidRDefault="00000000" w:rsidRPr="00000000" w14:paraId="00000222">
      <w:pPr>
        <w:ind w:left="0" w:firstLine="0"/>
        <w:jc w:val="center"/>
        <w:rPr>
          <w:b w:val="1"/>
          <w:sz w:val="24"/>
          <w:szCs w:val="24"/>
        </w:rPr>
      </w:pPr>
      <w:r w:rsidDel="00000000" w:rsidR="00000000" w:rsidRPr="00000000">
        <w:rPr>
          <w:b w:val="1"/>
          <w:sz w:val="24"/>
          <w:szCs w:val="24"/>
          <w:rtl w:val="0"/>
        </w:rPr>
        <w:t xml:space="preserve">(договорів)</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bl>
      <w:tblPr>
        <w:tblStyle w:val="Table23"/>
        <w:tblW w:w="9889.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5"/>
        <w:gridCol w:w="2721"/>
        <w:gridCol w:w="2736"/>
        <w:gridCol w:w="2103"/>
        <w:gridCol w:w="1824"/>
        <w:tblGridChange w:id="0">
          <w:tblGrid>
            <w:gridCol w:w="505"/>
            <w:gridCol w:w="2721"/>
            <w:gridCol w:w="2736"/>
            <w:gridCol w:w="2103"/>
            <w:gridCol w:w="1824"/>
          </w:tblGrid>
        </w:tblGridChange>
      </w:tblGrid>
      <w:tr>
        <w:trPr>
          <w:cantSplit w:val="0"/>
          <w:trHeight w:val="3235" w:hRule="atLeast"/>
          <w:tblHeader w:val="0"/>
        </w:trPr>
        <w:tc>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07" w:right="93" w:firstLine="3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з/п</w:t>
            </w:r>
          </w:p>
        </w:tc>
        <w:tc>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48" w:right="136" w:hanging="0.9999999999999964"/>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Відомості про контрагента аналогічного договору (місцезнаходження, власне ім’я та прізвище відповідальної особи, номер телефону, код згідно з ЄДРПОУ)</w:t>
            </w:r>
          </w:p>
        </w:tc>
        <w:tc>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422" w:right="410" w:firstLine="6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Найменування та місцезнаходження об’єкта;</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0" w:right="418" w:firstLine="58.99999999999998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клас наслідків (відповідальності) об’єкта;</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1" w:right="123" w:firstLine="23.999999999999986"/>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посилання на відомості про об’єкт на порталі ЄДЕССБ (за наявності)</w:t>
            </w:r>
          </w:p>
        </w:tc>
        <w:tc>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68" w:right="156"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Номер договору; дата укладення договору; предмет договору; посилання на закупівлю в електронній системі закупівель (за наявності)</w:t>
            </w:r>
          </w:p>
        </w:tc>
        <w:tc>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40" w:right="12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Сума виконання аналогічного договору (аналогічних договорів), гривень</w:t>
            </w:r>
          </w:p>
        </w:tc>
      </w:tr>
      <w:tr>
        <w:trPr>
          <w:cantSplit w:val="0"/>
          <w:trHeight w:val="695" w:hRule="atLeast"/>
          <w:tblHeader w:val="0"/>
        </w:trPr>
        <w:tc>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6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2" w:right="6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4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4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40" w:right="18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r>
      <w:tr>
        <w:trPr>
          <w:cantSplit w:val="0"/>
          <w:trHeight w:val="695" w:hRule="atLeast"/>
          <w:tblHeader w:val="0"/>
        </w:trPr>
        <w:tc>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303" w:hRule="atLeast"/>
          <w:tblHeader w:val="0"/>
        </w:trPr>
        <w:tc>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61" w:right="4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Разом сума виконання аналогічного договору (аналогічних договорів), гривень</w:t>
            </w:r>
          </w:p>
        </w:tc>
        <w:tc>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968"/>
        </w:tabs>
        <w:spacing w:after="0" w:before="0" w:line="240" w:lineRule="auto"/>
        <w:ind w:left="142" w:right="138"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копії аналогічного договору, довідок про вартість виконаних будівельних робіт та витрати (форма КБ-3 згідно з додатком 37 до Настанови, або підсумковий звіт про вартість виконаних робіт за контрактом на об’єкті будівництва за період за формою згідно з додатком 39 до Настанови, або інші документи, що підтверджують приймання виконаних робіт за аналогічним(и) договором(ами), зазначеними в довідці з інформацією про наявність документально підтвердженого досвіду виконання аналогічного (аналогічних) за предметом закупівлі договору (договорів);</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968"/>
        </w:tabs>
        <w:spacing w:after="0" w:before="0" w:line="240" w:lineRule="auto"/>
        <w:ind w:left="142" w:right="14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документи, які підтверджують клас наслідків об’єкта (проєктна документація, дозвільний документ з ДАБІ / ДІАМ, сертифікат готовності об’єкта до експлуатації тощо).</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29"/>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83" w:type="default"/>
          <w:footerReference r:id="rId84" w:type="default"/>
          <w:type w:val="nextPage"/>
          <w:pgSz w:h="15840" w:w="12240" w:orient="portrait"/>
          <w:pgMar w:bottom="280" w:top="1240" w:left="1559" w:right="708" w:header="718" w:footer="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залучення учасником спроможностей субпідрядника (субпідрядників) / співвиконавця (співвиконавців) для підтвердження своєї відповідності таким критеріям, як наявність обладнання, матеріально-технічної бази та технологій та/або наявність працівників, які мають необхідні знання та досвід, учасник у складі тендерної пропозиції надає документальне підтвердження від субпідрядника (субпідрядників) інформації про відповідність цим критеріям відповідно до вимог пунктів 1.1 і 1.2 цього додатка.</w:t>
      </w:r>
    </w:p>
    <w:p w:rsidR="00000000" w:rsidDel="00000000" w:rsidP="00000000" w:rsidRDefault="00000000" w:rsidRPr="00000000" w14:paraId="0000024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29"/>
        </w:tabs>
        <w:spacing w:after="0" w:before="253"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участі об’єднання учасників підтвердження відповідності кваліфікаційним критеріям здійснюється з урахуванням узагальнених об’єднаних показників кожного учасника такого об’єднання на підставі наданої об’єднанням інформації.</w:t>
      </w:r>
    </w:p>
    <w:p w:rsidR="00000000" w:rsidDel="00000000" w:rsidP="00000000" w:rsidRDefault="00000000" w:rsidRPr="00000000" w14:paraId="0000024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34"/>
        </w:tabs>
        <w:spacing w:after="0" w:before="276" w:line="240" w:lineRule="auto"/>
        <w:ind w:left="142" w:right="138" w:firstLine="567"/>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Документи, що підтверджують відповідність тендерної пропозиції учасника умовам технічної специфікації</w:t>
      </w:r>
    </w:p>
    <w:p w:rsidR="00000000" w:rsidDel="00000000" w:rsidP="00000000" w:rsidRDefault="00000000" w:rsidRPr="00000000" w14:paraId="00000242">
      <w:pPr>
        <w:spacing w:before="276" w:lineRule="auto"/>
        <w:ind w:left="142" w:right="138" w:firstLine="567"/>
        <w:jc w:val="both"/>
        <w:rPr>
          <w:sz w:val="24"/>
          <w:szCs w:val="24"/>
        </w:rPr>
      </w:pPr>
      <w:r w:rsidDel="00000000" w:rsidR="00000000" w:rsidRPr="00000000">
        <w:rPr>
          <w:sz w:val="24"/>
          <w:szCs w:val="24"/>
          <w:rtl w:val="0"/>
        </w:rPr>
        <w:t xml:space="preserve">Учасник у складі тендерної пропозиції надає підписане технічне завдання (специфікацію) на закупівлю робіт за формою, викладеною в додатку № 1.1 до цього додатка, що містить інформацію про необхідні технічні, якісні та кількісні характеристики предмета закупівлі.</w:t>
      </w:r>
    </w:p>
    <w:p w:rsidR="00000000" w:rsidDel="00000000" w:rsidP="00000000" w:rsidRDefault="00000000" w:rsidRPr="00000000" w14:paraId="0000024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49"/>
        </w:tabs>
        <w:spacing w:after="0" w:before="276" w:line="240" w:lineRule="auto"/>
        <w:ind w:left="142" w:right="139" w:firstLine="567"/>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Документи, що підтверджують повноваження щодо підпису документів тендерної пропозиції та внесення інформації в електронні поля тендерної пропозиції:</w:t>
      </w:r>
    </w:p>
    <w:p w:rsidR="00000000" w:rsidDel="00000000" w:rsidP="00000000" w:rsidRDefault="00000000" w:rsidRPr="00000000" w14:paraId="00000244">
      <w:pPr>
        <w:ind w:left="142" w:right="139" w:firstLine="567"/>
        <w:jc w:val="both"/>
        <w:rPr>
          <w:sz w:val="24"/>
          <w:szCs w:val="24"/>
        </w:rPr>
      </w:pPr>
      <w:r w:rsidDel="00000000" w:rsidR="00000000" w:rsidRPr="00000000">
        <w:rPr>
          <w:sz w:val="24"/>
          <w:szCs w:val="24"/>
          <w:rtl w:val="0"/>
        </w:rPr>
        <w:t xml:space="preserve">для посадової особи або представника учасника: протокол засновників та/або наказ про призначення (у разі підписання керівником); довіреність, доручення (у разі підписання іншою уповноваженою особою учасника); або інший документ, що підтверджує повноваження посадової особи учасника на підписання документів;</w:t>
      </w:r>
    </w:p>
    <w:p w:rsidR="00000000" w:rsidDel="00000000" w:rsidP="00000000" w:rsidRDefault="00000000" w:rsidRPr="00000000" w14:paraId="00000245">
      <w:pPr>
        <w:ind w:left="142" w:right="139" w:firstLine="567"/>
        <w:jc w:val="both"/>
        <w:rPr>
          <w:sz w:val="24"/>
          <w:szCs w:val="24"/>
        </w:rPr>
      </w:pPr>
      <w:r w:rsidDel="00000000" w:rsidR="00000000" w:rsidRPr="00000000">
        <w:rPr>
          <w:sz w:val="24"/>
          <w:szCs w:val="24"/>
          <w:rtl w:val="0"/>
        </w:rPr>
        <w:t xml:space="preserve">для фізичної особи, у тому числі фізичної особи – підприємця: не вимагається, а в разі,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rsidR="00000000" w:rsidDel="00000000" w:rsidP="00000000" w:rsidRDefault="00000000" w:rsidRPr="00000000" w14:paraId="0000024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49"/>
        </w:tabs>
        <w:spacing w:after="0" w:before="276" w:line="240" w:lineRule="auto"/>
        <w:ind w:left="949" w:right="0" w:hanging="24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Підтвердження надання забезпечення тендерної пропозиції</w:t>
      </w:r>
    </w:p>
    <w:p w:rsidR="00000000" w:rsidDel="00000000" w:rsidP="00000000" w:rsidRDefault="00000000" w:rsidRPr="00000000" w14:paraId="00000247">
      <w:pPr>
        <w:ind w:left="142" w:right="139" w:firstLine="567"/>
        <w:jc w:val="both"/>
        <w:rPr>
          <w:sz w:val="24"/>
          <w:szCs w:val="24"/>
        </w:rPr>
      </w:pPr>
      <w:r w:rsidDel="00000000" w:rsidR="00000000" w:rsidRPr="00000000">
        <w:rPr>
          <w:sz w:val="24"/>
          <w:szCs w:val="24"/>
          <w:rtl w:val="0"/>
        </w:rPr>
        <w:t xml:space="preserve">Учасник у складі своєї тендерної пропозиції надає забезпечення тендерної пропозиції відповідно до пункту 3.2 тендерної документації.</w:t>
      </w:r>
    </w:p>
    <w:p w:rsidR="00000000" w:rsidDel="00000000" w:rsidP="00000000" w:rsidRDefault="00000000" w:rsidRPr="00000000" w14:paraId="00000248">
      <w:pPr>
        <w:ind w:left="142" w:right="139" w:firstLine="567"/>
        <w:jc w:val="both"/>
        <w:rPr>
          <w:sz w:val="24"/>
          <w:szCs w:val="24"/>
        </w:rPr>
      </w:pPr>
      <w:r w:rsidDel="00000000" w:rsidR="00000000" w:rsidRPr="00000000">
        <w:rPr>
          <w:sz w:val="24"/>
          <w:szCs w:val="24"/>
          <w:rtl w:val="0"/>
        </w:rPr>
        <w:t xml:space="preserve">Замовник вимагає надання учасниками забезпечення тендерної пропозиції у формі банківської гарантії у вигляді електронного документа.</w:t>
      </w:r>
    </w:p>
    <w:p w:rsidR="00000000" w:rsidDel="00000000" w:rsidP="00000000" w:rsidRDefault="00000000" w:rsidRPr="00000000" w14:paraId="00000249">
      <w:pPr>
        <w:ind w:left="142" w:right="140" w:firstLine="567"/>
        <w:jc w:val="both"/>
        <w:rPr>
          <w:sz w:val="24"/>
          <w:szCs w:val="24"/>
        </w:rPr>
      </w:pPr>
      <w:r w:rsidDel="00000000" w:rsidR="00000000" w:rsidRPr="00000000">
        <w:rPr>
          <w:sz w:val="24"/>
          <w:szCs w:val="24"/>
          <w:rtl w:val="0"/>
        </w:rPr>
        <w:t xml:space="preserve">Електронний документ повинен бути складений з дотриманням вимог Законів України “Про електронні документи та електронний документообіг” і “Про електронну ідентифікацію та електронні довірчі послуги”, містити кваліфікований електронний підпис уповноваженої особи банку-гаранта та повинен дозволяти перевірку такого підпису.</w:t>
      </w:r>
    </w:p>
    <w:p w:rsidR="00000000" w:rsidDel="00000000" w:rsidP="00000000" w:rsidRDefault="00000000" w:rsidRPr="00000000" w14:paraId="0000024A">
      <w:pPr>
        <w:ind w:left="709" w:firstLine="0"/>
        <w:jc w:val="both"/>
        <w:rPr>
          <w:sz w:val="24"/>
          <w:szCs w:val="24"/>
        </w:rPr>
      </w:pPr>
      <w:r w:rsidDel="00000000" w:rsidR="00000000" w:rsidRPr="00000000">
        <w:rPr>
          <w:sz w:val="24"/>
          <w:szCs w:val="24"/>
          <w:rtl w:val="0"/>
        </w:rPr>
        <w:t xml:space="preserve">Розмір забезпечення тендерної пропозиції:</w:t>
      </w:r>
    </w:p>
    <w:p w:rsidR="00000000" w:rsidDel="00000000" w:rsidP="00000000" w:rsidRDefault="00000000" w:rsidRPr="00000000" w14:paraId="0000024B">
      <w:pPr>
        <w:tabs>
          <w:tab w:val="left" w:leader="none" w:pos="2143"/>
        </w:tabs>
        <w:ind w:left="769" w:firstLine="0"/>
        <w:jc w:val="both"/>
        <w:rPr>
          <w:sz w:val="24"/>
          <w:szCs w:val="24"/>
        </w:rPr>
      </w:pPr>
      <w:r w:rsidDel="00000000" w:rsidR="00000000" w:rsidRPr="00000000">
        <w:rPr>
          <w:sz w:val="24"/>
          <w:szCs w:val="24"/>
          <w:u w:val="single"/>
          <w:rtl w:val="0"/>
        </w:rPr>
        <w:tab/>
      </w:r>
      <w:r w:rsidDel="00000000" w:rsidR="00000000" w:rsidRPr="00000000">
        <w:rPr>
          <w:sz w:val="24"/>
          <w:szCs w:val="24"/>
          <w:rtl w:val="0"/>
        </w:rPr>
        <w:t xml:space="preserve">гривень ( </w:t>
      </w:r>
      <w:r w:rsidDel="00000000" w:rsidR="00000000" w:rsidRPr="00000000">
        <w:rPr>
          <w:sz w:val="24"/>
          <w:szCs w:val="24"/>
          <w:u w:val="single"/>
          <w:rtl w:val="0"/>
        </w:rPr>
        <w:t xml:space="preserve">  </w:t>
      </w:r>
      <w:r w:rsidDel="00000000" w:rsidR="00000000" w:rsidRPr="00000000">
        <w:rPr>
          <w:sz w:val="24"/>
          <w:szCs w:val="24"/>
          <w:rtl w:val="0"/>
        </w:rPr>
        <w:t xml:space="preserve">% суми очікуваної вартості предмета закупівлі).</w:t>
      </w:r>
    </w:p>
    <w:p w:rsidR="00000000" w:rsidDel="00000000" w:rsidP="00000000" w:rsidRDefault="00000000" w:rsidRPr="00000000" w14:paraId="0000024C">
      <w:pPr>
        <w:ind w:left="142" w:right="141" w:firstLine="567"/>
        <w:jc w:val="both"/>
        <w:rPr>
          <w:sz w:val="24"/>
          <w:szCs w:val="24"/>
        </w:rPr>
      </w:pPr>
      <w:r w:rsidDel="00000000" w:rsidR="00000000" w:rsidRPr="00000000">
        <w:rPr>
          <w:sz w:val="24"/>
          <w:szCs w:val="24"/>
          <w:rtl w:val="0"/>
        </w:rPr>
        <w:t xml:space="preserve">Банківська гарантія подається учасниками у складі тендерної пропозиції через електронну систему закупівель.</w:t>
      </w:r>
    </w:p>
    <w:p w:rsidR="00000000" w:rsidDel="00000000" w:rsidP="00000000" w:rsidRDefault="00000000" w:rsidRPr="00000000" w14:paraId="0000024D">
      <w:pPr>
        <w:ind w:left="142" w:right="139" w:firstLine="567"/>
        <w:jc w:val="both"/>
        <w:rPr>
          <w:sz w:val="24"/>
          <w:szCs w:val="24"/>
        </w:rPr>
      </w:pPr>
      <w:r w:rsidDel="00000000" w:rsidR="00000000" w:rsidRPr="00000000">
        <w:rPr>
          <w:sz w:val="24"/>
          <w:szCs w:val="24"/>
          <w:rtl w:val="0"/>
        </w:rPr>
        <w:t xml:space="preserve">Строк дії забезпечення тендерної пропозиції – не менше ніж 90 (дев’яносто) календарних днів з дня розкриття тендерної пропозиції, включаючи день розкриття тендерної пропозиції.</w:t>
      </w:r>
    </w:p>
    <w:p w:rsidR="00000000" w:rsidDel="00000000" w:rsidP="00000000" w:rsidRDefault="00000000" w:rsidRPr="00000000" w14:paraId="0000024E">
      <w:pPr>
        <w:ind w:left="142" w:right="138" w:firstLine="567"/>
        <w:jc w:val="both"/>
        <w:rPr>
          <w:sz w:val="24"/>
          <w:szCs w:val="24"/>
        </w:rPr>
        <w:sectPr>
          <w:headerReference r:id="rId85" w:type="default"/>
          <w:footerReference r:id="rId86" w:type="default"/>
          <w:type w:val="nextPage"/>
          <w:pgSz w:h="15840" w:w="12240" w:orient="portrait"/>
          <w:pgMar w:bottom="280" w:top="1240" w:left="1559" w:right="708" w:header="718" w:footer="0"/>
        </w:sectPr>
      </w:pPr>
      <w:r w:rsidDel="00000000" w:rsidR="00000000" w:rsidRPr="00000000">
        <w:rPr>
          <w:sz w:val="24"/>
          <w:szCs w:val="24"/>
          <w:rtl w:val="0"/>
        </w:rPr>
        <w:t xml:space="preserve">Банківська гарантія повинна відповідати наказу Міністерства розвитку економіки, торгівлі та сільського господарства України від 14.12.2020 № 2628 “Про затвердження форми і Вимог до забезпечення тендерної пропозиції / пропозиції”, з урахуванням абзацу восьмого пункту 3 Особливостей, а також постанови Правління Національного банку України від 15.12.2004 № 639 “Про затвердження Положення про порядок здійснення банками та фінансовими компаніями операцій за гарантіями в національній та іноземних валютах”.</w:t>
      </w:r>
    </w:p>
    <w:p w:rsidR="00000000" w:rsidDel="00000000" w:rsidP="00000000" w:rsidRDefault="00000000" w:rsidRPr="00000000" w14:paraId="0000024F">
      <w:pPr>
        <w:spacing w:before="253" w:lineRule="auto"/>
        <w:ind w:left="142" w:right="139" w:firstLine="567"/>
        <w:jc w:val="both"/>
        <w:rPr>
          <w:sz w:val="24"/>
          <w:szCs w:val="24"/>
        </w:rPr>
      </w:pPr>
      <w:r w:rsidDel="00000000" w:rsidR="00000000" w:rsidRPr="00000000">
        <w:rPr>
          <w:sz w:val="24"/>
          <w:szCs w:val="24"/>
          <w:rtl w:val="0"/>
        </w:rPr>
        <w:t xml:space="preserve">Надана банківська гарантія не може передбачати можливість її відкликання принципалом (учасником) з власної ініціативи до дати закінчення її дії, крім випадків, визначених у пункті 3.3 тендерної документації.</w:t>
      </w:r>
    </w:p>
    <w:p w:rsidR="00000000" w:rsidDel="00000000" w:rsidP="00000000" w:rsidRDefault="00000000" w:rsidRPr="00000000" w14:paraId="00000250">
      <w:pPr>
        <w:ind w:left="142" w:right="139" w:firstLine="567"/>
        <w:jc w:val="both"/>
        <w:rPr>
          <w:sz w:val="24"/>
          <w:szCs w:val="24"/>
        </w:rPr>
      </w:pPr>
      <w:r w:rsidDel="00000000" w:rsidR="00000000" w:rsidRPr="00000000">
        <w:rPr>
          <w:sz w:val="24"/>
          <w:szCs w:val="24"/>
          <w:rtl w:val="0"/>
        </w:rPr>
        <w:t xml:space="preserve">Банківська гарантія повинна бути чинною на кінцеву дату подання тендерних пропозицій.</w:t>
      </w:r>
    </w:p>
    <w:p w:rsidR="00000000" w:rsidDel="00000000" w:rsidP="00000000" w:rsidRDefault="00000000" w:rsidRPr="00000000" w14:paraId="00000251">
      <w:pPr>
        <w:ind w:left="142" w:right="139" w:firstLine="567"/>
        <w:jc w:val="right"/>
        <w:rPr>
          <w:sz w:val="24"/>
          <w:szCs w:val="24"/>
        </w:rPr>
      </w:pPr>
      <w:r w:rsidDel="00000000" w:rsidR="00000000" w:rsidRPr="00000000">
        <w:rPr>
          <w:sz w:val="24"/>
          <w:szCs w:val="24"/>
          <w:rtl w:val="0"/>
        </w:rPr>
        <w:t xml:space="preserve">Банківська гарантія, сформульована іншим чином або яка містить відкладні умови набрання нею чинності, вважається такою, що не відповідає вимогам тендерної документації.</w:t>
      </w:r>
    </w:p>
    <w:p w:rsidR="00000000" w:rsidDel="00000000" w:rsidP="00000000" w:rsidRDefault="00000000" w:rsidRPr="00000000" w14:paraId="00000252">
      <w:pPr>
        <w:ind w:left="142" w:right="139" w:firstLine="567"/>
        <w:jc w:val="both"/>
        <w:rPr>
          <w:sz w:val="24"/>
          <w:szCs w:val="24"/>
        </w:rPr>
      </w:pPr>
      <w:r w:rsidDel="00000000" w:rsidR="00000000" w:rsidRPr="00000000">
        <w:rPr>
          <w:sz w:val="24"/>
          <w:szCs w:val="24"/>
          <w:rtl w:val="0"/>
        </w:rPr>
        <w:t xml:space="preserve">Усі витрати, пов’язані з наданням забезпечення тендерної пропозиції, здійснюються за рахунок коштів учасника.</w:t>
      </w:r>
    </w:p>
    <w:p w:rsidR="00000000" w:rsidDel="00000000" w:rsidP="00000000" w:rsidRDefault="00000000" w:rsidRPr="00000000" w14:paraId="00000253">
      <w:pPr>
        <w:ind w:left="142" w:right="139" w:firstLine="567"/>
        <w:jc w:val="both"/>
        <w:rPr>
          <w:sz w:val="24"/>
          <w:szCs w:val="24"/>
        </w:rPr>
      </w:pPr>
      <w:r w:rsidDel="00000000" w:rsidR="00000000" w:rsidRPr="00000000">
        <w:rPr>
          <w:sz w:val="24"/>
          <w:szCs w:val="24"/>
          <w:rtl w:val="0"/>
        </w:rPr>
        <w:t xml:space="preserve">У разі якщо до тендерної документації вносяться зміни, забезпечення тендерної пропозиції повинно враховувати внесені зміни та відповідно містити посилання на дату рішення замовника, яким затверджена остання редакція тендерної документації.</w:t>
      </w:r>
    </w:p>
    <w:p w:rsidR="00000000" w:rsidDel="00000000" w:rsidP="00000000" w:rsidRDefault="00000000" w:rsidRPr="00000000" w14:paraId="00000254">
      <w:pPr>
        <w:ind w:left="142" w:right="139" w:firstLine="567"/>
        <w:jc w:val="both"/>
        <w:rPr>
          <w:sz w:val="24"/>
          <w:szCs w:val="24"/>
        </w:rPr>
      </w:pPr>
      <w:r w:rsidDel="00000000" w:rsidR="00000000" w:rsidRPr="00000000">
        <w:rPr>
          <w:sz w:val="24"/>
          <w:szCs w:val="24"/>
          <w:rtl w:val="0"/>
        </w:rPr>
        <w:t xml:space="preserve">Тендерна пропозиція учасника відхиляється замовником на підставі підпункту 1 пункту 44 Особливостей у разі, якщо учасник не надав забезпечення своєї тендерної пропозиції.</w:t>
      </w:r>
    </w:p>
    <w:p w:rsidR="00000000" w:rsidDel="00000000" w:rsidP="00000000" w:rsidRDefault="00000000" w:rsidRPr="00000000" w14:paraId="00000255">
      <w:pPr>
        <w:tabs>
          <w:tab w:val="left" w:leader="none" w:pos="8085"/>
        </w:tabs>
        <w:ind w:left="709" w:firstLine="0"/>
        <w:jc w:val="both"/>
        <w:rPr>
          <w:sz w:val="24"/>
          <w:szCs w:val="24"/>
        </w:rPr>
      </w:pPr>
      <w:r w:rsidDel="00000000" w:rsidR="00000000" w:rsidRPr="00000000">
        <w:rPr>
          <w:sz w:val="24"/>
          <w:szCs w:val="24"/>
          <w:rtl w:val="0"/>
        </w:rPr>
        <w:t xml:space="preserve">Банківські реквізити замовника: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49"/>
        </w:tabs>
        <w:spacing w:after="0" w:before="0" w:line="240" w:lineRule="auto"/>
        <w:ind w:left="142" w:right="140" w:firstLine="567"/>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Інформація про відсутність підстав, визначених у пунктах 45 і 47 Особливостей, згідно з пунктом 5.6 тендерної документації, а саме:</w:t>
      </w:r>
    </w:p>
    <w:p w:rsidR="00000000" w:rsidDel="00000000" w:rsidP="00000000" w:rsidRDefault="00000000" w:rsidRPr="00000000" w14:paraId="00000258">
      <w:pPr>
        <w:ind w:left="142" w:right="139" w:firstLine="567"/>
        <w:jc w:val="both"/>
        <w:rPr>
          <w:sz w:val="24"/>
          <w:szCs w:val="24"/>
        </w:rPr>
      </w:pPr>
      <w:r w:rsidDel="00000000" w:rsidR="00000000" w:rsidRPr="00000000">
        <w:rPr>
          <w:sz w:val="24"/>
          <w:szCs w:val="24"/>
          <w:rtl w:val="0"/>
        </w:rPr>
        <w:t xml:space="preserve">інформація про відсутність підстав, визначених у пункті 47 Особливостей (крім підпунктів 1 і 7), підтверджується учасником шляхом самостійного декларування відсутності таких підстав в електронній системі закупівель під час подання тендерної пропозиції, а саме шляхом заповнення окремих електронних полів в електронній системі закупівель. У разі участі об’єднання учасників підтвердження відсутності підстав, визначених у пункті 47 Особливостей, здійснюється щодо кожного такого учасника шляхом подання довідки в довільній формі від кожного учасника об’єднання про відсутність підстав, визначених у пункті 47 Особливостей;</w:t>
      </w:r>
    </w:p>
    <w:p w:rsidR="00000000" w:rsidDel="00000000" w:rsidP="00000000" w:rsidRDefault="00000000" w:rsidRPr="00000000" w14:paraId="00000259">
      <w:pPr>
        <w:ind w:left="142" w:right="139" w:firstLine="567"/>
        <w:jc w:val="both"/>
        <w:rPr>
          <w:sz w:val="24"/>
          <w:szCs w:val="24"/>
        </w:rPr>
      </w:pPr>
      <w:r w:rsidDel="00000000" w:rsidR="00000000" w:rsidRPr="00000000">
        <w:rPr>
          <w:sz w:val="24"/>
          <w:szCs w:val="24"/>
          <w:rtl w:val="0"/>
        </w:rPr>
        <w:t xml:space="preserve">інформація про відсутність підстав, визначених у підпункті 2 пункту 45 Особливостей, підтверджується учасником шляхом надання у складі тендерної пропозиції:</w:t>
      </w:r>
    </w:p>
    <w:p w:rsidR="00000000" w:rsidDel="00000000" w:rsidP="00000000" w:rsidRDefault="00000000" w:rsidRPr="00000000" w14:paraId="0000025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934"/>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інформації (довідки довільної форми) про відсутність фактів невиконання своїх зобов’язань за раніше укладеним договором про закупівлю із замовником, що призвело до його дострокового розірвання протягом трьох років до дати оприлюднення оголошення про проведення відкритих торгів, і застосування санкції у вигляді штрафів та/або відшкодування збитків</w:t>
      </w:r>
    </w:p>
    <w:p w:rsidR="00000000" w:rsidDel="00000000" w:rsidP="00000000" w:rsidRDefault="00000000" w:rsidRPr="00000000" w14:paraId="0000025B">
      <w:pPr>
        <w:ind w:left="709" w:firstLine="0"/>
        <w:rPr>
          <w:sz w:val="24"/>
          <w:szCs w:val="24"/>
        </w:rPr>
      </w:pPr>
      <w:r w:rsidDel="00000000" w:rsidR="00000000" w:rsidRPr="00000000">
        <w:rPr>
          <w:sz w:val="24"/>
          <w:szCs w:val="24"/>
          <w:rtl w:val="0"/>
        </w:rPr>
        <w:t xml:space="preserve">або</w:t>
      </w:r>
    </w:p>
    <w:p w:rsidR="00000000" w:rsidDel="00000000" w:rsidP="00000000" w:rsidRDefault="00000000" w:rsidRPr="00000000" w14:paraId="0000025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939"/>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документального підтвердження вжиття заходів для доведення своєї надійності, незважаючи на наявність зазначеної підстави для відмови в участі у процедурі закупівлі, а саме: документів, які підтверджують, що він сплатив або зобов’язався сплатити відповідні зобов’язання та відшкодування завданих збитків.</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49"/>
        </w:tabs>
        <w:spacing w:after="0" w:before="0" w:line="240" w:lineRule="auto"/>
        <w:ind w:left="142" w:right="140" w:firstLine="567"/>
        <w:jc w:val="both"/>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Документ про створення об’єднання учасників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у разі, якщо пропозиція подається об’єднанням учасників.</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49"/>
        </w:tabs>
        <w:spacing w:after="0" w:before="0" w:line="240" w:lineRule="auto"/>
        <w:ind w:left="142" w:right="138"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87" w:type="default"/>
          <w:footerReference r:id="rId88" w:type="default"/>
          <w:type w:val="nextPage"/>
          <w:pgSz w:h="15840" w:w="12240" w:orient="portrait"/>
          <w:pgMar w:bottom="280" w:top="1240" w:left="1559" w:right="708" w:header="718" w:footer="0"/>
        </w:sect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Довідка щодо залучення субпідрядників / співвиконавців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 виконання робіт та заява щодо відсутності підстав, визначених у пункті 47 Особливостей, стосовно залучених субпідрядників / співвиконавців за формою згідно з додатком 1.2 до цього додатка.</w:t>
      </w:r>
    </w:p>
    <w:p w:rsidR="00000000" w:rsidDel="00000000" w:rsidP="00000000" w:rsidRDefault="00000000" w:rsidRPr="00000000" w14:paraId="0000026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49"/>
        </w:tabs>
        <w:spacing w:after="0" w:before="253" w:line="240" w:lineRule="auto"/>
        <w:ind w:left="142" w:right="14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На виконання вимоги абзацу восьмого підпункту 1 пункту 44 Особливостей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якщо:</w:t>
      </w:r>
    </w:p>
    <w:p w:rsidR="00000000" w:rsidDel="00000000" w:rsidP="00000000" w:rsidRDefault="00000000" w:rsidRPr="00000000" w14:paraId="00000262">
      <w:pPr>
        <w:ind w:left="142" w:right="139" w:firstLine="567"/>
        <w:jc w:val="both"/>
        <w:rPr>
          <w:sz w:val="24"/>
          <w:szCs w:val="24"/>
        </w:rPr>
      </w:pPr>
      <w:r w:rsidDel="00000000" w:rsidR="00000000" w:rsidRPr="00000000">
        <w:rPr>
          <w:sz w:val="24"/>
          <w:szCs w:val="24"/>
          <w:rtl w:val="0"/>
        </w:rPr>
        <w:t xml:space="preserve">учасник, який є громадянином Російської Федерації / Республіки Білорусь / Ісламської Республіки Іран або юридична особа, у якій кінцевим бенефіціарним власником, членом або учасником (акціонером), що має частку в статутному капіталі 10 і більше відсотків, є громадянин Російської Федерації / Республіки Білорусь / Ісламської Республіки Іран, надає у складі тендерної пропозиції копію одного з документів, що підтверджує проживання на території України такою особою на законних підставах, відповідно до статті 1 Закону України “Про громадянство України”, а саме:</w:t>
      </w:r>
    </w:p>
    <w:p w:rsidR="00000000" w:rsidDel="00000000" w:rsidP="00000000" w:rsidRDefault="00000000" w:rsidRPr="00000000" w14:paraId="0000026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8"/>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паспорт громадянина колишнього СРСР зразка 1974 року, де міститься відмітка про постійну чи тимчасову прописку на території України;</w:t>
      </w:r>
    </w:p>
    <w:p w:rsidR="00000000" w:rsidDel="00000000" w:rsidP="00000000" w:rsidRDefault="00000000" w:rsidRPr="00000000" w14:paraId="0000026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8"/>
        </w:tabs>
        <w:spacing w:after="0" w:before="0" w:line="240" w:lineRule="auto"/>
        <w:ind w:left="848" w:right="0" w:hanging="139.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реєстрація на території України такою особою свого національного паспорта;</w:t>
      </w:r>
    </w:p>
    <w:p w:rsidR="00000000" w:rsidDel="00000000" w:rsidP="00000000" w:rsidRDefault="00000000" w:rsidRPr="00000000" w14:paraId="0000026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8"/>
        </w:tabs>
        <w:spacing w:after="0" w:before="0" w:line="240" w:lineRule="auto"/>
        <w:ind w:left="848" w:right="0" w:hanging="139.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посвідка на постійне чи тимчасове проживання на території України;</w:t>
      </w:r>
    </w:p>
    <w:p w:rsidR="00000000" w:rsidDel="00000000" w:rsidP="00000000" w:rsidRDefault="00000000" w:rsidRPr="00000000" w14:paraId="00000266">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8"/>
        </w:tabs>
        <w:spacing w:after="0" w:before="0" w:line="240" w:lineRule="auto"/>
        <w:ind w:left="142" w:right="14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військовий квиток, виданий такій особі,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rsidR="00000000" w:rsidDel="00000000" w:rsidP="00000000" w:rsidRDefault="00000000" w:rsidRPr="00000000" w14:paraId="0000026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8"/>
        </w:tabs>
        <w:spacing w:after="0" w:before="0" w:line="240" w:lineRule="auto"/>
        <w:ind w:left="709" w:right="13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посвідчення біженця чи документ, що підтверджує надання притулку в Україні; учасником є юридична особа, утворена та зареєстрована відповідно до законодавства</w:t>
      </w:r>
    </w:p>
    <w:p w:rsidR="00000000" w:rsidDel="00000000" w:rsidP="00000000" w:rsidRDefault="00000000" w:rsidRPr="00000000" w14:paraId="00000268">
      <w:pPr>
        <w:ind w:left="142" w:right="138" w:firstLine="0"/>
        <w:jc w:val="both"/>
        <w:rPr>
          <w:sz w:val="24"/>
          <w:szCs w:val="24"/>
        </w:rPr>
      </w:pPr>
      <w:r w:rsidDel="00000000" w:rsidR="00000000" w:rsidRPr="00000000">
        <w:rPr>
          <w:sz w:val="24"/>
          <w:szCs w:val="24"/>
          <w:rtl w:val="0"/>
        </w:rPr>
        <w:t xml:space="preserve">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 / Ісламська Республіка Іран, громадянин Російської Федерації / Республіки Білорусь / Ісламської Республіки Іран (крім тих, що проживають на території України на законних підставах), юридична особа, яка утворена та зареєстрована відповідно до законодавства Російської Федерації / Республіки Білорусь / Ісламської Республіки Іран, але активи такої юридичної особи в установленому законодавством порядку передані в управління Національному агентству України з питань виявлення, розшуку та управління активами, одержаними від корупційних та інших злочинів, то учасник у складі тендерної пропозиції повинен надати:</w:t>
      </w:r>
    </w:p>
    <w:p w:rsidR="00000000" w:rsidDel="00000000" w:rsidP="00000000" w:rsidRDefault="00000000" w:rsidRPr="00000000" w14:paraId="0000026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8"/>
        </w:tabs>
        <w:spacing w:after="0" w:before="0" w:line="240" w:lineRule="auto"/>
        <w:ind w:left="142" w:right="14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ухвалу слідчого судді або ухвалу суду про передання активів в управління Національному агентству України з питань виявлення, розшуку та управління активами, одержаними від корупційних та інших злочинів*;</w:t>
      </w:r>
    </w:p>
    <w:p w:rsidR="00000000" w:rsidDel="00000000" w:rsidP="00000000" w:rsidRDefault="00000000" w:rsidRPr="00000000" w14:paraId="0000026A">
      <w:pPr>
        <w:ind w:left="709" w:firstLine="0"/>
        <w:rPr>
          <w:sz w:val="24"/>
          <w:szCs w:val="24"/>
        </w:rPr>
      </w:pPr>
      <w:r w:rsidDel="00000000" w:rsidR="00000000" w:rsidRPr="00000000">
        <w:rPr>
          <w:sz w:val="24"/>
          <w:szCs w:val="24"/>
          <w:rtl w:val="0"/>
        </w:rPr>
        <w:t xml:space="preserve">або</w:t>
      </w:r>
    </w:p>
    <w:p w:rsidR="00000000" w:rsidDel="00000000" w:rsidP="00000000" w:rsidRDefault="00000000" w:rsidRPr="00000000" w14:paraId="0000026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8"/>
        </w:tabs>
        <w:spacing w:after="0" w:before="0" w:line="240" w:lineRule="auto"/>
        <w:ind w:left="142" w:right="140" w:firstLine="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згоду самого власника активів про передання активів, підпис якої нотаріально завірений в установленому законодавством порядку.</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124" name=""/>
                <a:graphic>
                  <a:graphicData uri="http://schemas.microsoft.com/office/word/2010/wordprocessingShape">
                    <wps:wsp>
                      <wps:cNvSpPr/>
                      <wps:cNvPr id="4" name="Shape 4"/>
                      <wps:spPr>
                        <a:xfrm>
                          <a:off x="4812600" y="3779365"/>
                          <a:ext cx="1066800" cy="1270"/>
                        </a:xfrm>
                        <a:custGeom>
                          <a:rect b="b" l="l" r="r" t="t"/>
                          <a:pathLst>
                            <a:path extrusionOk="0" h="120000" w="1066800">
                              <a:moveTo>
                                <a:pt x="0" y="0"/>
                              </a:moveTo>
                              <a:lnTo>
                                <a:pt x="10668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124" name="image3.png"/>
                <a:graphic>
                  <a:graphicData uri="http://schemas.openxmlformats.org/drawingml/2006/picture">
                    <pic:pic>
                      <pic:nvPicPr>
                        <pic:cNvPr id="0" name="image3.png"/>
                        <pic:cNvPicPr preferRelativeResize="0"/>
                      </pic:nvPicPr>
                      <pic:blipFill>
                        <a:blip r:embed="rId89"/>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26D">
      <w:pPr>
        <w:ind w:left="142" w:right="138" w:firstLine="567"/>
        <w:jc w:val="both"/>
        <w:rPr>
          <w:sz w:val="24"/>
          <w:szCs w:val="24"/>
        </w:rPr>
      </w:pPr>
      <w:r w:rsidDel="00000000" w:rsidR="00000000" w:rsidRPr="00000000">
        <w:rPr>
          <w:i w:val="1"/>
          <w:sz w:val="24"/>
          <w:szCs w:val="24"/>
          <w:rtl w:val="0"/>
        </w:rPr>
        <w:t xml:space="preserve">* </w:t>
      </w:r>
      <w:r w:rsidDel="00000000" w:rsidR="00000000" w:rsidRPr="00000000">
        <w:rPr>
          <w:sz w:val="24"/>
          <w:szCs w:val="24"/>
          <w:rtl w:val="0"/>
        </w:rPr>
        <w:t xml:space="preserve">У разі якщо на дату подання тендерної пропозиції учасника ухвала слідчого судді або ухвала суду оприлюднена в Єдиному державному реєстрі судових рішень, учасник у складі тендерної пропозиції надає довідку довільної форми із зазначенням номера справи та дати ухвалення рішення суду.</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90"/>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90" w:type="default"/>
          <w:footerReference r:id="rId91" w:type="default"/>
          <w:type w:val="nextPage"/>
          <w:pgSz w:h="15840" w:w="12240" w:orient="portrait"/>
          <w:pgMar w:bottom="280" w:top="1240" w:left="1559" w:right="708" w:header="718" w:footer="0"/>
        </w:sect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 разі наявності згідно з пунктом 3.9 тендерної документації товарів (устаткування),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що потребують дотримання вимог щодо підтвердження ступеня локалізації виробництва, учасник надає довідку з інформацією щодо кожного запропонованого учасником товару (устаткування) за формою 5.</w:t>
      </w:r>
    </w:p>
    <w:p w:rsidR="00000000" w:rsidDel="00000000" w:rsidP="00000000" w:rsidRDefault="00000000" w:rsidRPr="00000000" w14:paraId="00000270">
      <w:pPr>
        <w:spacing w:before="253" w:lineRule="auto"/>
        <w:ind w:left="8907" w:firstLine="0"/>
        <w:rPr>
          <w:b w:val="1"/>
          <w:sz w:val="24"/>
          <w:szCs w:val="24"/>
        </w:rPr>
      </w:pPr>
      <w:r w:rsidDel="00000000" w:rsidR="00000000" w:rsidRPr="00000000">
        <w:rPr>
          <w:b w:val="1"/>
          <w:sz w:val="24"/>
          <w:szCs w:val="24"/>
          <w:rtl w:val="0"/>
        </w:rPr>
        <w:t xml:space="preserve">Форма 5</w:t>
      </w:r>
    </w:p>
    <w:p w:rsidR="00000000" w:rsidDel="00000000" w:rsidP="00000000" w:rsidRDefault="00000000" w:rsidRPr="00000000" w14:paraId="00000271">
      <w:pPr>
        <w:ind w:left="934" w:firstLine="0"/>
        <w:rPr>
          <w:b w:val="1"/>
          <w:sz w:val="24"/>
          <w:szCs w:val="24"/>
        </w:rPr>
      </w:pPr>
      <w:r w:rsidDel="00000000" w:rsidR="00000000" w:rsidRPr="00000000">
        <w:rPr>
          <w:b w:val="1"/>
          <w:sz w:val="24"/>
          <w:szCs w:val="24"/>
          <w:rtl w:val="0"/>
        </w:rPr>
        <w:t xml:space="preserve">Довідка з інформацією щодо підтвердження ступеня локалізації виробництва</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bl>
      <w:tblPr>
        <w:tblStyle w:val="Table24"/>
        <w:tblW w:w="9905.0" w:type="dxa"/>
        <w:jc w:val="left"/>
        <w:tblInd w:w="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6"/>
        <w:gridCol w:w="2110"/>
        <w:gridCol w:w="2284"/>
        <w:gridCol w:w="1984"/>
        <w:gridCol w:w="2851"/>
        <w:tblGridChange w:id="0">
          <w:tblGrid>
            <w:gridCol w:w="676"/>
            <w:gridCol w:w="2110"/>
            <w:gridCol w:w="2284"/>
            <w:gridCol w:w="1984"/>
            <w:gridCol w:w="2851"/>
          </w:tblGrid>
        </w:tblGridChange>
      </w:tblGrid>
      <w:tr>
        <w:trPr>
          <w:cantSplit w:val="0"/>
          <w:trHeight w:val="827" w:hRule="atLeast"/>
          <w:tblHeader w:val="0"/>
        </w:trPr>
        <w:tc>
          <w:tcPr>
            <w:vMerge w:val="restart"/>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91" w:right="180" w:firstLine="3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з/п</w:t>
            </w:r>
          </w:p>
        </w:tc>
        <w:tc>
          <w:tcPr>
            <w:vMerge w:val="restart"/>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Найменування товару (устаткування)</w:t>
            </w:r>
          </w:p>
        </w:tc>
        <w:tc>
          <w:tcPr>
            <w:gridSpan w:val="2"/>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 w:right="155" w:hanging="1.0000000000000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товарів (устаткування), стосовно яких застосовуються положення щодо локалізації виробництва</w:t>
            </w:r>
          </w:p>
        </w:tc>
        <w:tc>
          <w:tcPr>
            <w:vMerge w:val="restart"/>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4" w:lineRule="auto"/>
              <w:ind w:left="267" w:right="235" w:hanging="1.0000000000000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товарів (устаткування) походженням з країн – членів Угоди*** країна походження</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товару (устаткування) та назва документа, що підтверджує країну походження</w:t>
            </w:r>
          </w:p>
        </w:tc>
      </w:tr>
      <w:tr>
        <w:trPr>
          <w:cantSplit w:val="0"/>
          <w:trHeight w:val="1717" w:hRule="atLeast"/>
          <w:tblHeader w:val="0"/>
        </w:trPr>
        <w:tc>
          <w:tcPr>
            <w:vMerge w:val="continue"/>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4" w:right="150" w:hanging="41.9999999999999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ступінь локалізації виробництва* (%)</w:t>
            </w:r>
          </w:p>
        </w:tc>
        <w:tc>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6" w:right="0" w:hanging="26.00000000000001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 позиції в Переліку**</w:t>
            </w:r>
          </w:p>
        </w:tc>
        <w:tc>
          <w:tcPr>
            <w:vMerge w:val="continue"/>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9" w:hRule="atLeast"/>
          <w:tblHeader w:val="0"/>
        </w:trPr>
        <w:tc>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1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12" w:right="3"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1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9"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31" w:right="2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r>
      <w:tr>
        <w:trPr>
          <w:cantSplit w:val="0"/>
          <w:trHeight w:val="515" w:hRule="atLeast"/>
          <w:tblHeader w:val="0"/>
        </w:trPr>
        <w:tc>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5" w:hRule="atLeast"/>
          <w:tblHeader w:val="0"/>
        </w:trPr>
        <w:tc>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202" name=""/>
                <a:graphic>
                  <a:graphicData uri="http://schemas.microsoft.com/office/word/2010/wordprocessingShape">
                    <wps:wsp>
                      <wps:cNvSpPr/>
                      <wps:cNvPr id="87" name="Shape 87"/>
                      <wps:spPr>
                        <a:xfrm>
                          <a:off x="4812600" y="3779365"/>
                          <a:ext cx="1066800" cy="1270"/>
                        </a:xfrm>
                        <a:custGeom>
                          <a:rect b="b" l="l" r="r" t="t"/>
                          <a:pathLst>
                            <a:path extrusionOk="0" h="120000" w="1066800">
                              <a:moveTo>
                                <a:pt x="0" y="0"/>
                              </a:moveTo>
                              <a:lnTo>
                                <a:pt x="10668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202" name="image81.png"/>
                <a:graphic>
                  <a:graphicData uri="http://schemas.openxmlformats.org/drawingml/2006/picture">
                    <pic:pic>
                      <pic:nvPicPr>
                        <pic:cNvPr id="0" name="image81.png"/>
                        <pic:cNvPicPr preferRelativeResize="0"/>
                      </pic:nvPicPr>
                      <pic:blipFill>
                        <a:blip r:embed="rId92"/>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296">
      <w:pPr>
        <w:ind w:left="142" w:right="139" w:firstLine="567"/>
        <w:jc w:val="both"/>
        <w:rPr>
          <w:sz w:val="24"/>
          <w:szCs w:val="24"/>
        </w:rPr>
      </w:pPr>
      <w:r w:rsidDel="00000000" w:rsidR="00000000" w:rsidRPr="00000000">
        <w:rPr>
          <w:sz w:val="24"/>
          <w:szCs w:val="24"/>
          <w:rtl w:val="0"/>
        </w:rPr>
        <w:t xml:space="preserve">* Ступінь локалізації виробництва товару (устаткування) повинен дорівнювати чи перевищувати відсоток, установлений Законом на відповідний рік.</w:t>
      </w:r>
    </w:p>
    <w:p w:rsidR="00000000" w:rsidDel="00000000" w:rsidP="00000000" w:rsidRDefault="00000000" w:rsidRPr="00000000" w14:paraId="00000297">
      <w:pPr>
        <w:ind w:left="142" w:right="139" w:firstLine="567"/>
        <w:jc w:val="both"/>
        <w:rPr>
          <w:sz w:val="24"/>
          <w:szCs w:val="24"/>
        </w:rPr>
      </w:pPr>
      <w:r w:rsidDel="00000000" w:rsidR="00000000" w:rsidRPr="00000000">
        <w:rPr>
          <w:sz w:val="24"/>
          <w:szCs w:val="24"/>
          <w:rtl w:val="0"/>
        </w:rPr>
        <w:t xml:space="preserve">** Перелік товарів з підтвердженим ступенем локалізації виробництва, який формує та веде Уповноважений орган.</w:t>
      </w:r>
    </w:p>
    <w:p w:rsidR="00000000" w:rsidDel="00000000" w:rsidP="00000000" w:rsidRDefault="00000000" w:rsidRPr="00000000" w14:paraId="00000298">
      <w:pPr>
        <w:ind w:left="142" w:right="139" w:firstLine="567"/>
        <w:jc w:val="both"/>
        <w:rPr>
          <w:sz w:val="24"/>
          <w:szCs w:val="24"/>
        </w:rPr>
      </w:pPr>
      <w:r w:rsidDel="00000000" w:rsidR="00000000" w:rsidRPr="00000000">
        <w:rPr>
          <w:sz w:val="24"/>
          <w:szCs w:val="24"/>
          <w:rtl w:val="0"/>
        </w:rPr>
        <w:t xml:space="preserve">*** Країни, які є стороною </w:t>
      </w:r>
      <w:hyperlink r:id="rId93">
        <w:r w:rsidDel="00000000" w:rsidR="00000000" w:rsidRPr="00000000">
          <w:rPr>
            <w:sz w:val="24"/>
            <w:szCs w:val="24"/>
            <w:rtl w:val="0"/>
          </w:rPr>
          <w:t xml:space="preserve">Угоди про державні закупівлі</w:t>
        </w:r>
      </w:hyperlink>
      <w:r w:rsidDel="00000000" w:rsidR="00000000" w:rsidRPr="00000000">
        <w:rPr>
          <w:sz w:val="24"/>
          <w:szCs w:val="24"/>
          <w:rtl w:val="0"/>
        </w:rPr>
        <w:t xml:space="preserve">, укладеної 15 квітня 1994 р. в м. Марракеші, із змінами, внесеними </w:t>
      </w:r>
      <w:hyperlink r:id="rId94">
        <w:r w:rsidDel="00000000" w:rsidR="00000000" w:rsidRPr="00000000">
          <w:rPr>
            <w:sz w:val="24"/>
            <w:szCs w:val="24"/>
            <w:rtl w:val="0"/>
          </w:rPr>
          <w:t xml:space="preserve">Протоколом про внесення змін до Угоди про державні</w:t>
        </w:r>
      </w:hyperlink>
      <w:r w:rsidDel="00000000" w:rsidR="00000000" w:rsidRPr="00000000">
        <w:rPr>
          <w:sz w:val="24"/>
          <w:szCs w:val="24"/>
          <w:rtl w:val="0"/>
        </w:rPr>
        <w:t xml:space="preserve"> </w:t>
      </w:r>
      <w:hyperlink r:id="rId95">
        <w:r w:rsidDel="00000000" w:rsidR="00000000" w:rsidRPr="00000000">
          <w:rPr>
            <w:sz w:val="24"/>
            <w:szCs w:val="24"/>
            <w:rtl w:val="0"/>
          </w:rPr>
          <w:t xml:space="preserve">закупівлі</w:t>
        </w:r>
      </w:hyperlink>
      <w:r w:rsidDel="00000000" w:rsidR="00000000" w:rsidRPr="00000000">
        <w:rPr>
          <w:sz w:val="24"/>
          <w:szCs w:val="24"/>
          <w:rtl w:val="0"/>
        </w:rPr>
        <w:t xml:space="preserve">, вчиненим 30 березня 2012 р. в м. Женеві, з якими Україна уклала інші міжнародні договори, згода на обов’язковість яких надана Верховною Радою України, що містять положення про державні закупівлі, у тому числі угоди про вільну торгівлю, або країни, які є учасниками Угоди про державні закупівлі, до якої Україна приєдналася відповідно до </w:t>
      </w:r>
      <w:hyperlink r:id="rId96">
        <w:r w:rsidDel="00000000" w:rsidR="00000000" w:rsidRPr="00000000">
          <w:rPr>
            <w:sz w:val="24"/>
            <w:szCs w:val="24"/>
            <w:rtl w:val="0"/>
          </w:rPr>
          <w:t xml:space="preserve">Закону</w:t>
        </w:r>
      </w:hyperlink>
      <w:r w:rsidDel="00000000" w:rsidR="00000000" w:rsidRPr="00000000">
        <w:rPr>
          <w:sz w:val="24"/>
          <w:szCs w:val="24"/>
          <w:rtl w:val="0"/>
        </w:rPr>
        <w:t xml:space="preserve"> </w:t>
      </w:r>
      <w:hyperlink r:id="rId97">
        <w:r w:rsidDel="00000000" w:rsidR="00000000" w:rsidRPr="00000000">
          <w:rPr>
            <w:sz w:val="24"/>
            <w:szCs w:val="24"/>
            <w:rtl w:val="0"/>
          </w:rPr>
          <w:t xml:space="preserve">України</w:t>
        </w:r>
      </w:hyperlink>
      <w:r w:rsidDel="00000000" w:rsidR="00000000" w:rsidRPr="00000000">
        <w:rPr>
          <w:sz w:val="24"/>
          <w:szCs w:val="24"/>
          <w:rtl w:val="0"/>
        </w:rPr>
        <w:t xml:space="preserve"> “Про приєднання України до Угоди про державні закупівлі”.</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A">
      <w:pPr>
        <w:ind w:left="142" w:right="138" w:firstLine="567"/>
        <w:jc w:val="both"/>
        <w:rPr>
          <w:sz w:val="24"/>
          <w:szCs w:val="24"/>
        </w:rPr>
      </w:pPr>
      <w:r w:rsidDel="00000000" w:rsidR="00000000" w:rsidRPr="00000000">
        <w:rPr>
          <w:sz w:val="24"/>
          <w:szCs w:val="24"/>
          <w:rtl w:val="0"/>
        </w:rPr>
        <w:t xml:space="preserve">Графи 3 і 4 зазначеної форми не заповнюються для відповідної позиції товару (устаткування) за умови, що країною походження такої позиції устаткування є країна, яка є стороною Угоди про державні закупівлі, укладеної 15 квітня 1994 р. в м. Марракеші, із змінами, внесеними Протоколом про внесення змін до Угоди про державні закупівлі, вчиненим 30 березня 2012 р. в м. Женеві, з якою Україна уклала інші міжнародні договори України, згода на обов’язковість яких надана Верховною Радою України, що містять положення про державні закупівлі, у тому числі угоди про вільну торгівлю, або країна, яка є учасником Угоди про державні закупівлі, до якої Україна приєдналася відповідно до Закону України “Про приєднання України до Угоди про державні закупівлі”. На підтвердження незастосування вимог щодо локалізації виробництва учасник заповнює відповідним чином графу 5 форми та надає документ, що підтверджує країну походження такого товару (устаткування).</w:t>
      </w:r>
    </w:p>
    <w:p w:rsidR="00000000" w:rsidDel="00000000" w:rsidP="00000000" w:rsidRDefault="00000000" w:rsidRPr="00000000" w14:paraId="0000029B">
      <w:pPr>
        <w:ind w:left="142" w:right="139" w:firstLine="567"/>
        <w:jc w:val="both"/>
        <w:rPr>
          <w:sz w:val="24"/>
          <w:szCs w:val="24"/>
        </w:rPr>
      </w:pPr>
      <w:r w:rsidDel="00000000" w:rsidR="00000000" w:rsidRPr="00000000">
        <w:rPr>
          <w:sz w:val="24"/>
          <w:szCs w:val="24"/>
          <w:rtl w:val="0"/>
        </w:rPr>
        <w:t xml:space="preserve">Для кожної позиції товару (устаткування) походженням з інших країн учасником заповнюються графи 3 і 4 форми (заповнення графи 5 не вимагається) та надається копія сертифіката відповідності системи управління якістю у виробництві вимогам ДСТУ ISO 9001:2015 або ДСТУ EN ISO 9001:2018 (EN ISO 9001:2015, IDT; ISO 9001:2015, IDT)</w:t>
      </w:r>
    </w:p>
    <w:p w:rsidR="00000000" w:rsidDel="00000000" w:rsidP="00000000" w:rsidRDefault="00000000" w:rsidRPr="00000000" w14:paraId="0000029C">
      <w:pPr>
        <w:ind w:left="142" w:firstLine="0"/>
        <w:rPr>
          <w:sz w:val="24"/>
          <w:szCs w:val="24"/>
        </w:rPr>
        <w:sectPr>
          <w:headerReference r:id="rId98" w:type="default"/>
          <w:footerReference r:id="rId99" w:type="default"/>
          <w:type w:val="nextPage"/>
          <w:pgSz w:h="15840" w:w="12240" w:orient="portrait"/>
          <w:pgMar w:bottom="280" w:top="1240" w:left="1559" w:right="708" w:header="718" w:footer="0"/>
        </w:sectPr>
      </w:pPr>
      <w:r w:rsidDel="00000000" w:rsidR="00000000" w:rsidRPr="00000000">
        <w:rPr>
          <w:sz w:val="24"/>
          <w:szCs w:val="24"/>
          <w:rtl w:val="0"/>
        </w:rPr>
        <w:t xml:space="preserve">щодо виробника, продукція якого пропонується учасником, або національних стандартів,</w:t>
      </w:r>
    </w:p>
    <w:p w:rsidR="00000000" w:rsidDel="00000000" w:rsidP="00000000" w:rsidRDefault="00000000" w:rsidRPr="00000000" w14:paraId="0000029D">
      <w:pPr>
        <w:spacing w:before="253" w:lineRule="auto"/>
        <w:ind w:left="142" w:right="139" w:firstLine="0"/>
        <w:jc w:val="both"/>
        <w:rPr>
          <w:sz w:val="24"/>
          <w:szCs w:val="24"/>
        </w:rPr>
      </w:pPr>
      <w:r w:rsidDel="00000000" w:rsidR="00000000" w:rsidRPr="00000000">
        <w:rPr>
          <w:sz w:val="24"/>
          <w:szCs w:val="24"/>
          <w:rtl w:val="0"/>
        </w:rPr>
        <w:t xml:space="preserve">якими їх замінено, виданого акредитованим відповідно до законодавства органом з оцінки відповідності (згідно з пунктом 13</w:t>
      </w:r>
      <w:r w:rsidDel="00000000" w:rsidR="00000000" w:rsidRPr="00000000">
        <w:rPr>
          <w:sz w:val="26.666666666666668"/>
          <w:szCs w:val="26.666666666666668"/>
          <w:vertAlign w:val="superscript"/>
          <w:rtl w:val="0"/>
        </w:rPr>
        <w:t xml:space="preserve">1 </w:t>
      </w:r>
      <w:r w:rsidDel="00000000" w:rsidR="00000000" w:rsidRPr="00000000">
        <w:rPr>
          <w:sz w:val="24"/>
          <w:szCs w:val="24"/>
          <w:rtl w:val="0"/>
        </w:rPr>
        <w:t xml:space="preserve">Порядку підтвердження ступеня локалізації виробництва товарів, затвердженого постановою Кабінету Міністрів України від 02.08.2022 № 861).</w:t>
      </w:r>
    </w:p>
    <w:p w:rsidR="00000000" w:rsidDel="00000000" w:rsidP="00000000" w:rsidRDefault="00000000" w:rsidRPr="00000000" w14:paraId="0000029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69"/>
        </w:tabs>
        <w:spacing w:after="0" w:before="276" w:line="240" w:lineRule="auto"/>
        <w:ind w:left="142" w:right="140" w:firstLine="567"/>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Інформація про ціну тендерної пропозиції зазначається шляхом заповнення окремого поля електронної форми.</w:t>
      </w:r>
    </w:p>
    <w:p w:rsidR="00000000" w:rsidDel="00000000" w:rsidP="00000000" w:rsidRDefault="00000000" w:rsidRPr="00000000" w14:paraId="0000029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69"/>
        </w:tabs>
        <w:spacing w:after="0" w:before="276"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Чинний  документ  на  право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провадження  виду  господарської діяльності / виконання  робіт  з  будівництва  та/або  виконання  виду  робіт,  а  саме</w:t>
      </w:r>
    </w:p>
    <w:p w:rsidR="00000000" w:rsidDel="00000000" w:rsidP="00000000" w:rsidRDefault="00000000" w:rsidRPr="00000000" w14:paraId="000002A0">
      <w:pPr>
        <w:tabs>
          <w:tab w:val="left" w:leader="none" w:pos="2836"/>
        </w:tabs>
        <w:ind w:left="142" w:right="138" w:firstLine="0"/>
        <w:jc w:val="both"/>
        <w:rPr>
          <w:sz w:val="24"/>
          <w:szCs w:val="24"/>
        </w:rPr>
      </w:pPr>
      <w:r w:rsidDel="00000000" w:rsidR="00000000" w:rsidRPr="00000000">
        <w:rPr>
          <w:sz w:val="24"/>
          <w:szCs w:val="24"/>
          <w:u w:val="single"/>
          <w:rtl w:val="0"/>
        </w:rPr>
        <w:tab/>
      </w:r>
      <w:r w:rsidDel="00000000" w:rsidR="00000000" w:rsidRPr="00000000">
        <w:rPr>
          <w:sz w:val="24"/>
          <w:szCs w:val="24"/>
          <w:rtl w:val="0"/>
        </w:rPr>
        <w:t xml:space="preserve"> (вид господарської діяльності / вид робіт зазначається замовником відповідно до предмета закупівлі та вимог законодавства): ліцензія, дозвіл або декларація, яка на період дії воєнного стану відповідно до законодавства надає право на провадження виду господарської діяльності / виконання робіт з будівництва / виконання виду робіт, або довідка в довільній формі з посиланням на відкритий реєстр уповноваженого органу з розміщеною інформацією про наявність щодо учасника такого документа.</w:t>
      </w:r>
    </w:p>
    <w:p w:rsidR="00000000" w:rsidDel="00000000" w:rsidP="00000000" w:rsidRDefault="00000000" w:rsidRPr="00000000" w14:paraId="000002A1">
      <w:pPr>
        <w:ind w:left="142" w:right="139" w:firstLine="567"/>
        <w:jc w:val="both"/>
        <w:rPr>
          <w:sz w:val="24"/>
          <w:szCs w:val="24"/>
        </w:rPr>
      </w:pPr>
      <w:r w:rsidDel="00000000" w:rsidR="00000000" w:rsidRPr="00000000">
        <w:rPr>
          <w:sz w:val="24"/>
          <w:szCs w:val="24"/>
          <w:rtl w:val="0"/>
        </w:rPr>
        <w:t xml:space="preserve">У разі якщо учасником є об’єднання учасників, такий документ надається таким об’єднанням чи одним з його учасників.</w:t>
      </w:r>
    </w:p>
    <w:p w:rsidR="00000000" w:rsidDel="00000000" w:rsidP="00000000" w:rsidRDefault="00000000" w:rsidRPr="00000000" w14:paraId="000002A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69"/>
        </w:tabs>
        <w:spacing w:after="0" w:before="276" w:line="240" w:lineRule="auto"/>
        <w:ind w:left="142" w:right="141"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Учасник-нерезидент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повинен надати документи з урахуванням особливостей законодавства його країни походження (далі – аналоги документів).</w:t>
      </w:r>
    </w:p>
    <w:p w:rsidR="00000000" w:rsidDel="00000000" w:rsidP="00000000" w:rsidRDefault="00000000" w:rsidRPr="00000000" w14:paraId="000002A3">
      <w:pPr>
        <w:ind w:left="142" w:right="138" w:firstLine="567"/>
        <w:jc w:val="both"/>
        <w:rPr>
          <w:sz w:val="24"/>
          <w:szCs w:val="24"/>
        </w:rPr>
      </w:pPr>
      <w:r w:rsidDel="00000000" w:rsidR="00000000" w:rsidRPr="00000000">
        <w:rPr>
          <w:sz w:val="24"/>
          <w:szCs w:val="24"/>
          <w:rtl w:val="0"/>
        </w:rPr>
        <w:t xml:space="preserve">У разі подання учасником-нерезидентом аналогу документа (аналогічний документ, що за змістом відповідає документу, який вимагається замовником, містить аналогічне наповнення та інформацію, що вимагається замовником) або в разі, якщо законодавством країни, де зареєстрований учасник-нерезидент (субпідрядник / співвиконавець-нерезидент у разі їх залучення у разі закупівлі робіт), не передбачено надання відповідних документів, учасник-нерезидент (субпідрядник / співвиконавець-нерезидент у разі їх залучення в разі закупівлі робіт) повинен надати довідку в довільній формі з відповідними роз’ясненнями. Аналоги документів повинні містити примітку, у якій зазначено, на заміну яких документів вони надані учасником-нерезидентом.</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5">
      <w:pPr>
        <w:tabs>
          <w:tab w:val="left" w:leader="none" w:pos="4117"/>
          <w:tab w:val="left" w:leader="none" w:pos="5933"/>
          <w:tab w:val="left" w:leader="none" w:pos="7244"/>
          <w:tab w:val="left" w:leader="none" w:pos="9150"/>
        </w:tabs>
        <w:ind w:left="1418" w:right="140" w:hanging="1276"/>
        <w:jc w:val="both"/>
        <w:rPr>
          <w:sz w:val="24"/>
          <w:szCs w:val="24"/>
        </w:rPr>
        <w:sectPr>
          <w:headerReference r:id="rId100" w:type="default"/>
          <w:footerReference r:id="rId101" w:type="default"/>
          <w:type w:val="nextPage"/>
          <w:pgSz w:h="15840" w:w="12240" w:orient="portrait"/>
          <w:pgMar w:bottom="280" w:top="1240" w:left="1559" w:right="708" w:header="718" w:footer="0"/>
        </w:sectPr>
      </w:pPr>
      <w:r w:rsidDel="00000000" w:rsidR="00000000" w:rsidRPr="00000000">
        <w:rPr>
          <w:sz w:val="24"/>
          <w:szCs w:val="24"/>
          <w:rtl w:val="0"/>
        </w:rPr>
        <w:t xml:space="preserve">Примітка. Учасники-нерезиденти з країн Європейського Союзу надають форми документальних</w:t>
        <w:tab/>
        <w:t xml:space="preserve">доказів,</w:t>
        <w:tab/>
        <w:t xml:space="preserve">які</w:t>
        <w:tab/>
        <w:t xml:space="preserve">охоплює</w:t>
        <w:tab/>
        <w:t xml:space="preserve">eCertis (https://ec.europa.eu/tools/ecertis/#/search).</w:t>
      </w:r>
    </w:p>
    <w:p w:rsidR="00000000" w:rsidDel="00000000" w:rsidP="00000000" w:rsidRDefault="00000000" w:rsidRPr="00000000" w14:paraId="000002A6">
      <w:pPr>
        <w:spacing w:before="253" w:lineRule="auto"/>
        <w:ind w:left="6946" w:firstLine="0"/>
        <w:rPr>
          <w:b w:val="1"/>
          <w:sz w:val="24"/>
          <w:szCs w:val="24"/>
        </w:rPr>
      </w:pPr>
      <w:r w:rsidDel="00000000" w:rsidR="00000000" w:rsidRPr="00000000">
        <w:rPr>
          <w:b w:val="1"/>
          <w:sz w:val="24"/>
          <w:szCs w:val="24"/>
          <w:rtl w:val="0"/>
        </w:rPr>
        <w:t xml:space="preserve">Додаток № 1.1</w:t>
      </w:r>
    </w:p>
    <w:p w:rsidR="00000000" w:rsidDel="00000000" w:rsidP="00000000" w:rsidRDefault="00000000" w:rsidRPr="00000000" w14:paraId="000002A7">
      <w:pPr>
        <w:ind w:left="6946" w:right="495" w:firstLine="0"/>
        <w:rPr>
          <w:b w:val="1"/>
          <w:sz w:val="24"/>
          <w:szCs w:val="24"/>
        </w:rPr>
      </w:pPr>
      <w:r w:rsidDel="00000000" w:rsidR="00000000" w:rsidRPr="00000000">
        <w:rPr>
          <w:b w:val="1"/>
          <w:sz w:val="24"/>
          <w:szCs w:val="24"/>
          <w:rtl w:val="0"/>
        </w:rPr>
        <w:t xml:space="preserve">до додатка № 1 до тендерної документації</w:t>
      </w:r>
    </w:p>
    <w:p w:rsidR="00000000" w:rsidDel="00000000" w:rsidP="00000000" w:rsidRDefault="00000000" w:rsidRPr="00000000" w14:paraId="000002A8">
      <w:pPr>
        <w:spacing w:before="276" w:lineRule="auto"/>
        <w:ind w:left="0" w:firstLine="0"/>
        <w:jc w:val="center"/>
        <w:rPr>
          <w:b w:val="1"/>
          <w:sz w:val="24"/>
          <w:szCs w:val="24"/>
        </w:rPr>
      </w:pPr>
      <w:r w:rsidDel="00000000" w:rsidR="00000000" w:rsidRPr="00000000">
        <w:rPr>
          <w:b w:val="1"/>
          <w:sz w:val="24"/>
          <w:szCs w:val="24"/>
          <w:rtl w:val="0"/>
        </w:rPr>
        <w:t xml:space="preserve">ТЕХНІЧНЕ ЗАВДАННЯ</w:t>
      </w:r>
    </w:p>
    <w:p w:rsidR="00000000" w:rsidDel="00000000" w:rsidP="00000000" w:rsidRDefault="00000000" w:rsidRPr="00000000" w14:paraId="000002A9">
      <w:pPr>
        <w:ind w:left="0" w:firstLine="0"/>
        <w:jc w:val="center"/>
        <w:rPr>
          <w:b w:val="1"/>
          <w:sz w:val="24"/>
          <w:szCs w:val="24"/>
        </w:rPr>
      </w:pPr>
      <w:r w:rsidDel="00000000" w:rsidR="00000000" w:rsidRPr="00000000">
        <w:rPr>
          <w:b w:val="1"/>
          <w:sz w:val="24"/>
          <w:szCs w:val="24"/>
          <w:rtl w:val="0"/>
        </w:rPr>
        <w:t xml:space="preserve">(технічна специфікація) на закупівлю робіт</w:t>
      </w:r>
    </w:p>
    <w:p w:rsidR="00000000" w:rsidDel="00000000" w:rsidP="00000000" w:rsidRDefault="00000000" w:rsidRPr="00000000" w14:paraId="000002AA">
      <w:pPr>
        <w:tabs>
          <w:tab w:val="left" w:leader="none" w:pos="4559"/>
          <w:tab w:val="left" w:leader="none" w:pos="8617"/>
        </w:tabs>
        <w:spacing w:before="276" w:lineRule="auto"/>
        <w:ind w:right="1"/>
        <w:jc w:val="center"/>
        <w:rPr>
          <w:b w:val="1"/>
          <w:sz w:val="24"/>
          <w:szCs w:val="24"/>
        </w:rPr>
      </w:pPr>
      <w:r w:rsidDel="00000000" w:rsidR="00000000" w:rsidRPr="00000000">
        <w:rPr>
          <w:sz w:val="24"/>
          <w:szCs w:val="24"/>
          <w:u w:val="single"/>
          <w:rtl w:val="0"/>
        </w:rPr>
        <w:tab/>
      </w:r>
      <w:r w:rsidDel="00000000" w:rsidR="00000000" w:rsidRPr="00000000">
        <w:rPr>
          <w:b w:val="1"/>
          <w:sz w:val="24"/>
          <w:szCs w:val="24"/>
          <w:rtl w:val="0"/>
        </w:rPr>
        <w:t xml:space="preserve">(ДК 021:2015: </w:t>
      </w:r>
      <w:r w:rsidDel="00000000" w:rsidR="00000000" w:rsidRPr="00000000">
        <w:rPr>
          <w:b w:val="1"/>
          <w:sz w:val="24"/>
          <w:szCs w:val="24"/>
          <w:u w:val="single"/>
          <w:rtl w:val="0"/>
        </w:rPr>
        <w:tab/>
      </w:r>
      <w:r w:rsidDel="00000000" w:rsidR="00000000" w:rsidRPr="00000000">
        <w:rPr>
          <w:b w:val="1"/>
          <w:sz w:val="24"/>
          <w:szCs w:val="24"/>
          <w:rtl w:val="0"/>
        </w:rPr>
        <w:t xml:space="preserve">)</w:t>
      </w:r>
    </w:p>
    <w:p w:rsidR="00000000" w:rsidDel="00000000" w:rsidP="00000000" w:rsidRDefault="00000000" w:rsidRPr="00000000" w14:paraId="000002AB">
      <w:pPr>
        <w:jc w:val="center"/>
        <w:rPr>
          <w:i w:val="1"/>
          <w:sz w:val="24"/>
          <w:szCs w:val="24"/>
        </w:rPr>
      </w:pPr>
      <w:r w:rsidDel="00000000" w:rsidR="00000000" w:rsidRPr="00000000">
        <w:rPr>
          <w:i w:val="1"/>
          <w:sz w:val="24"/>
          <w:szCs w:val="24"/>
          <w:rtl w:val="0"/>
        </w:rPr>
        <w:t xml:space="preserve">(повна назва предмета закупівлі)</w:t>
      </w:r>
    </w:p>
    <w:p w:rsidR="00000000" w:rsidDel="00000000" w:rsidP="00000000" w:rsidRDefault="00000000" w:rsidRPr="00000000" w14:paraId="000002AC">
      <w:pPr>
        <w:ind w:left="709" w:firstLine="0"/>
        <w:jc w:val="both"/>
        <w:rPr>
          <w:sz w:val="24"/>
          <w:szCs w:val="24"/>
        </w:rPr>
      </w:pPr>
      <w:r w:rsidDel="00000000" w:rsidR="00000000" w:rsidRPr="00000000">
        <w:rPr>
          <w:sz w:val="24"/>
          <w:szCs w:val="24"/>
          <w:rtl w:val="0"/>
        </w:rPr>
        <w:t xml:space="preserve">Клас наслідків (відповідальності): СС</w:t>
      </w:r>
      <w:r w:rsidDel="00000000" w:rsidR="00000000" w:rsidRPr="00000000">
        <w:rPr>
          <w:sz w:val="24"/>
          <w:szCs w:val="24"/>
          <w:u w:val="single"/>
          <w:rtl w:val="0"/>
        </w:rPr>
        <w:t xml:space="preserve">  </w:t>
      </w:r>
      <w:r w:rsidDel="00000000" w:rsidR="00000000" w:rsidRPr="00000000">
        <w:rPr>
          <w:rtl w:val="0"/>
        </w:rPr>
      </w:r>
    </w:p>
    <w:p w:rsidR="00000000" w:rsidDel="00000000" w:rsidP="00000000" w:rsidRDefault="00000000" w:rsidRPr="00000000" w14:paraId="000002AD">
      <w:pPr>
        <w:tabs>
          <w:tab w:val="left" w:leader="none" w:pos="2992"/>
          <w:tab w:val="left" w:leader="none" w:pos="5328"/>
          <w:tab w:val="left" w:leader="none" w:pos="7922"/>
          <w:tab w:val="left" w:leader="none" w:pos="8284"/>
        </w:tabs>
        <w:ind w:left="142" w:right="139" w:firstLine="567"/>
        <w:jc w:val="both"/>
        <w:rPr>
          <w:sz w:val="24"/>
          <w:szCs w:val="24"/>
        </w:rPr>
      </w:pPr>
      <w:r w:rsidDel="00000000" w:rsidR="00000000" w:rsidRPr="00000000">
        <w:rPr>
          <w:sz w:val="24"/>
          <w:szCs w:val="24"/>
          <w:rtl w:val="0"/>
        </w:rPr>
        <w:t xml:space="preserve">Роботи повинні бути виконані відповідно до проєкту “</w:t>
      </w:r>
      <w:r w:rsidDel="00000000" w:rsidR="00000000" w:rsidRPr="00000000">
        <w:rPr>
          <w:sz w:val="24"/>
          <w:szCs w:val="24"/>
          <w:u w:val="single"/>
          <w:rtl w:val="0"/>
        </w:rPr>
        <w:tab/>
      </w:r>
      <w:r w:rsidDel="00000000" w:rsidR="00000000" w:rsidRPr="00000000">
        <w:rPr>
          <w:sz w:val="24"/>
          <w:szCs w:val="24"/>
          <w:rtl w:val="0"/>
        </w:rPr>
        <w:t xml:space="preserve">” (експертний звіт від </w:t>
      </w:r>
      <w:r w:rsidDel="00000000" w:rsidR="00000000" w:rsidRPr="00000000">
        <w:rPr>
          <w:sz w:val="24"/>
          <w:szCs w:val="24"/>
          <w:u w:val="single"/>
          <w:rtl w:val="0"/>
        </w:rPr>
        <w:t xml:space="preserve">   </w:t>
      </w:r>
      <w:r w:rsidDel="00000000" w:rsidR="00000000" w:rsidRPr="00000000">
        <w:rPr>
          <w:sz w:val="24"/>
          <w:szCs w:val="24"/>
          <w:rtl w:val="0"/>
        </w:rPr>
        <w:t xml:space="preserve"> 202</w:t>
      </w:r>
      <w:r w:rsidDel="00000000" w:rsidR="00000000" w:rsidRPr="00000000">
        <w:rPr>
          <w:sz w:val="24"/>
          <w:szCs w:val="24"/>
          <w:u w:val="single"/>
          <w:rtl w:val="0"/>
        </w:rPr>
        <w:t xml:space="preserve">  </w:t>
      </w:r>
      <w:r w:rsidDel="00000000" w:rsidR="00000000" w:rsidRPr="00000000">
        <w:rPr>
          <w:sz w:val="24"/>
          <w:szCs w:val="24"/>
          <w:rtl w:val="0"/>
        </w:rPr>
        <w:t xml:space="preserve"> № </w:t>
      </w:r>
      <w:r w:rsidDel="00000000" w:rsidR="00000000" w:rsidRPr="00000000">
        <w:rPr>
          <w:sz w:val="24"/>
          <w:szCs w:val="24"/>
          <w:u w:val="single"/>
          <w:rtl w:val="0"/>
        </w:rPr>
        <w:tab/>
      </w:r>
      <w:r w:rsidDel="00000000" w:rsidR="00000000" w:rsidRPr="00000000">
        <w:rPr>
          <w:sz w:val="24"/>
          <w:szCs w:val="24"/>
          <w:rtl w:val="0"/>
        </w:rPr>
        <w:t xml:space="preserve"> </w:t>
      </w:r>
      <w:r w:rsidDel="00000000" w:rsidR="00000000" w:rsidRPr="00000000">
        <w:rPr>
          <w:sz w:val="24"/>
          <w:szCs w:val="24"/>
          <w:u w:val="single"/>
          <w:rtl w:val="0"/>
        </w:rPr>
        <w:tab/>
      </w:r>
      <w:r w:rsidDel="00000000" w:rsidR="00000000" w:rsidRPr="00000000">
        <w:rPr>
          <w:sz w:val="24"/>
          <w:szCs w:val="24"/>
          <w:rtl w:val="0"/>
        </w:rPr>
        <w:t xml:space="preserve">, доступний на порталі Єдиної державної електронної системи у сфері будівництва за посиланням </w:t>
      </w:r>
      <w:r w:rsidDel="00000000" w:rsidR="00000000" w:rsidRPr="00000000">
        <w:rPr>
          <w:sz w:val="24"/>
          <w:szCs w:val="24"/>
          <w:u w:val="single"/>
          <w:rtl w:val="0"/>
        </w:rPr>
        <w:tab/>
        <w:tab/>
      </w:r>
      <w:r w:rsidDel="00000000" w:rsidR="00000000" w:rsidRPr="00000000">
        <w:rPr>
          <w:sz w:val="24"/>
          <w:szCs w:val="24"/>
          <w:rtl w:val="0"/>
        </w:rPr>
        <w:t xml:space="preserve"> (за наявності)) та з дотриманням технологічних процесів будівництва, відповідати вимогам будівельних норм, правилам та стандартам, установленим для виконання такого виду робіт; матеріальні ресурси, що використовуються для їх виконання, повинні відповідати вимогам нормативно- правових актів і нормативним документам у галузі будівництва, проєктній документації та умовам проєкту договору про закупівлю, зазначеному в додатку № 3 до тендерної документації, з метою забезпечення надійності, міцності, стійкості і довговічності конструкцій, монтажу технологічного та інженерного обладнання.</w:t>
      </w:r>
    </w:p>
    <w:p w:rsidR="00000000" w:rsidDel="00000000" w:rsidP="00000000" w:rsidRDefault="00000000" w:rsidRPr="00000000" w14:paraId="000002AE">
      <w:pPr>
        <w:ind w:left="142" w:right="139" w:firstLine="567"/>
        <w:jc w:val="both"/>
        <w:rPr>
          <w:sz w:val="24"/>
          <w:szCs w:val="24"/>
        </w:rPr>
      </w:pPr>
      <w:r w:rsidDel="00000000" w:rsidR="00000000" w:rsidRPr="00000000">
        <w:rPr>
          <w:sz w:val="24"/>
          <w:szCs w:val="24"/>
          <w:rtl w:val="0"/>
        </w:rPr>
        <w:t xml:space="preserve">Забезпечення об’єкта будівництва матеріальними ресурсами, необхідними для виконання робіт згідно з цим Технічним завданням, відповідно до умов проєкту договору про закупівлю, зазначеного в додатку № 3 до тендерної документації, покладається на переможця процедури закупівлі.</w:t>
      </w:r>
    </w:p>
    <w:p w:rsidR="00000000" w:rsidDel="00000000" w:rsidP="00000000" w:rsidRDefault="00000000" w:rsidRPr="00000000" w14:paraId="000002AF">
      <w:pPr>
        <w:spacing w:before="184" w:lineRule="auto"/>
        <w:ind w:left="1276" w:right="139" w:hanging="1114"/>
        <w:jc w:val="both"/>
        <w:rPr>
          <w:sz w:val="24"/>
          <w:szCs w:val="24"/>
        </w:rPr>
      </w:pPr>
      <w:r w:rsidDel="00000000" w:rsidR="00000000" w:rsidRPr="00000000">
        <w:rPr>
          <w:sz w:val="24"/>
          <w:szCs w:val="24"/>
          <w:rtl w:val="0"/>
        </w:rPr>
        <w:t xml:space="preserve">Примітка. Якщо для виконання робіт певні позиції матеріальних ресурсів за умовами договору про закупівлю постачаються замовником, у Технічному завданні повинно бути зазначено їх перелік, кількісні, технічні, якісні та інші характеристики цих ресурсів відповідно до затвердженої проєктної документації та встановлено умову, що вартість цих ресурсів не включається до розрахунку договірної ціни.</w:t>
      </w:r>
    </w:p>
    <w:p w:rsidR="00000000" w:rsidDel="00000000" w:rsidP="00000000" w:rsidRDefault="00000000" w:rsidRPr="00000000" w14:paraId="000002B0">
      <w:pPr>
        <w:tabs>
          <w:tab w:val="left" w:leader="none" w:pos="5047"/>
        </w:tabs>
        <w:spacing w:before="184" w:lineRule="auto"/>
        <w:ind w:left="709" w:firstLine="0"/>
        <w:rPr>
          <w:sz w:val="24"/>
          <w:szCs w:val="24"/>
        </w:rPr>
      </w:pPr>
      <w:r w:rsidDel="00000000" w:rsidR="00000000" w:rsidRPr="00000000">
        <w:rPr>
          <w:sz w:val="24"/>
          <w:szCs w:val="24"/>
          <w:rtl w:val="0"/>
        </w:rPr>
        <w:t xml:space="preserve">Строк виконання робіт становить </w:t>
      </w:r>
      <w:r w:rsidDel="00000000" w:rsidR="00000000" w:rsidRPr="00000000">
        <w:rPr>
          <w:sz w:val="24"/>
          <w:szCs w:val="24"/>
          <w:u w:val="single"/>
          <w:rtl w:val="0"/>
        </w:rPr>
        <w:tab/>
      </w:r>
      <w:r w:rsidDel="00000000" w:rsidR="00000000" w:rsidRPr="00000000">
        <w:rPr>
          <w:sz w:val="24"/>
          <w:szCs w:val="24"/>
          <w:rtl w:val="0"/>
        </w:rPr>
        <w:t xml:space="preserve">.</w:t>
      </w:r>
    </w:p>
    <w:p w:rsidR="00000000" w:rsidDel="00000000" w:rsidP="00000000" w:rsidRDefault="00000000" w:rsidRPr="00000000" w14:paraId="000002B1">
      <w:pPr>
        <w:tabs>
          <w:tab w:val="left" w:leader="none" w:pos="7582"/>
        </w:tabs>
        <w:ind w:left="709" w:firstLine="0"/>
        <w:rPr>
          <w:sz w:val="24"/>
          <w:szCs w:val="24"/>
        </w:rPr>
      </w:pPr>
      <w:r w:rsidDel="00000000" w:rsidR="00000000" w:rsidRPr="00000000">
        <w:rPr>
          <w:sz w:val="24"/>
          <w:szCs w:val="24"/>
          <w:rtl w:val="0"/>
        </w:rPr>
        <w:t xml:space="preserve">Місце виконання робіт (адреса об’єкта будівництва):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2B2">
      <w:pPr>
        <w:tabs>
          <w:tab w:val="left" w:leader="none" w:pos="4368"/>
        </w:tabs>
        <w:ind w:left="709" w:firstLine="0"/>
        <w:rPr>
          <w:sz w:val="24"/>
          <w:szCs w:val="24"/>
        </w:rPr>
      </w:pPr>
      <w:r w:rsidDel="00000000" w:rsidR="00000000" w:rsidRPr="00000000">
        <w:rPr>
          <w:sz w:val="24"/>
          <w:szCs w:val="24"/>
          <w:rtl w:val="0"/>
        </w:rPr>
        <w:t xml:space="preserve">Обсяг виконання робіт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2B3">
      <w:pPr>
        <w:tabs>
          <w:tab w:val="left" w:leader="none" w:pos="8018"/>
        </w:tabs>
        <w:ind w:left="142" w:right="139" w:firstLine="567"/>
        <w:rPr>
          <w:sz w:val="24"/>
          <w:szCs w:val="24"/>
        </w:rPr>
      </w:pPr>
      <w:r w:rsidDel="00000000" w:rsidR="00000000" w:rsidRPr="00000000">
        <w:rPr>
          <w:sz w:val="24"/>
          <w:szCs w:val="24"/>
          <w:rtl w:val="0"/>
        </w:rPr>
        <w:t xml:space="preserve">Гарантійний строк експлуатації об’єкта будівництва становить </w:t>
      </w:r>
      <w:r w:rsidDel="00000000" w:rsidR="00000000" w:rsidRPr="00000000">
        <w:rPr>
          <w:sz w:val="24"/>
          <w:szCs w:val="24"/>
          <w:u w:val="single"/>
          <w:rtl w:val="0"/>
        </w:rPr>
        <w:tab/>
      </w:r>
      <w:r w:rsidDel="00000000" w:rsidR="00000000" w:rsidRPr="00000000">
        <w:rPr>
          <w:sz w:val="24"/>
          <w:szCs w:val="24"/>
          <w:rtl w:val="0"/>
        </w:rPr>
        <w:t xml:space="preserve"> років з дня його прийняття замовником.</w:t>
      </w:r>
    </w:p>
    <w:p w:rsidR="00000000" w:rsidDel="00000000" w:rsidP="00000000" w:rsidRDefault="00000000" w:rsidRPr="00000000" w14:paraId="000002B4">
      <w:pPr>
        <w:spacing w:before="184" w:lineRule="auto"/>
        <w:ind w:left="1276" w:right="139" w:hanging="1114"/>
        <w:jc w:val="both"/>
        <w:rPr>
          <w:sz w:val="24"/>
          <w:szCs w:val="24"/>
        </w:rPr>
      </w:pPr>
      <w:r w:rsidDel="00000000" w:rsidR="00000000" w:rsidRPr="00000000">
        <w:rPr>
          <w:sz w:val="24"/>
          <w:szCs w:val="24"/>
          <w:rtl w:val="0"/>
        </w:rPr>
        <w:t xml:space="preserve">Примітка. Згідно з пунктом 103 Загальних умов укладення та виконання договорів підряду в капітальному будівництві, затверджених постановою Кабінету Міністрів України від 01.08.2005 № 668, гарантійний строк експлуатації об’єкта будівництва становить 10 (десять) років з дня його прийняття замовником, якщо більший гарантійний строк не встановлений договором підряду або законом.</w:t>
      </w:r>
    </w:p>
    <w:p w:rsidR="00000000" w:rsidDel="00000000" w:rsidP="00000000" w:rsidRDefault="00000000" w:rsidRPr="00000000" w14:paraId="000002B5">
      <w:pPr>
        <w:spacing w:before="184" w:lineRule="auto"/>
        <w:ind w:left="142" w:right="139" w:firstLine="567"/>
        <w:jc w:val="both"/>
        <w:rPr>
          <w:sz w:val="24"/>
          <w:szCs w:val="24"/>
        </w:rPr>
      </w:pPr>
      <w:r w:rsidDel="00000000" w:rsidR="00000000" w:rsidRPr="00000000">
        <w:rPr>
          <w:sz w:val="24"/>
          <w:szCs w:val="24"/>
          <w:rtl w:val="0"/>
        </w:rPr>
        <w:t xml:space="preserve">Вимоги до формування ціни тендерної пропозиції (договірної ціни) учасника зазначені в пункті 3.8 тендерної документації.</w:t>
      </w:r>
    </w:p>
    <w:p w:rsidR="00000000" w:rsidDel="00000000" w:rsidP="00000000" w:rsidRDefault="00000000" w:rsidRPr="00000000" w14:paraId="000002B6">
      <w:pPr>
        <w:ind w:left="142" w:right="140" w:firstLine="567"/>
        <w:jc w:val="both"/>
        <w:rPr>
          <w:sz w:val="24"/>
          <w:szCs w:val="24"/>
        </w:rPr>
        <w:sectPr>
          <w:headerReference r:id="rId102" w:type="default"/>
          <w:footerReference r:id="rId103" w:type="default"/>
          <w:type w:val="nextPage"/>
          <w:pgSz w:h="15840" w:w="12240" w:orient="portrait"/>
          <w:pgMar w:bottom="280" w:top="1240" w:left="1559" w:right="708" w:header="718" w:footer="0"/>
        </w:sectPr>
      </w:pPr>
      <w:r w:rsidDel="00000000" w:rsidR="00000000" w:rsidRPr="00000000">
        <w:rPr>
          <w:sz w:val="24"/>
          <w:szCs w:val="24"/>
          <w:rtl w:val="0"/>
        </w:rPr>
        <w:t xml:space="preserve">Учасник відповідає за отримання всіх необхідних дозволів, ліцензій, необхідних для виконання робіт, передбачених цим Технічним завданням, та самостійно несе всі витрати на отримання таких дозволів, ліцензій.</w:t>
      </w:r>
    </w:p>
    <w:p w:rsidR="00000000" w:rsidDel="00000000" w:rsidP="00000000" w:rsidRDefault="00000000" w:rsidRPr="00000000" w14:paraId="000002B7">
      <w:pPr>
        <w:spacing w:before="253" w:lineRule="auto"/>
        <w:ind w:left="142" w:right="139" w:firstLine="567"/>
        <w:jc w:val="both"/>
        <w:rPr>
          <w:sz w:val="24"/>
          <w:szCs w:val="24"/>
        </w:rPr>
      </w:pPr>
      <w:r w:rsidDel="00000000" w:rsidR="00000000" w:rsidRPr="00000000">
        <w:rPr>
          <w:sz w:val="24"/>
          <w:szCs w:val="24"/>
          <w:rtl w:val="0"/>
        </w:rPr>
        <w:t xml:space="preserve">Учасник повинен гарантувати якість закінчених робіт і змонтованих конструкцій, досягнення показників, визначених у проєктній документації, та можливість експлуатації об’єкта будівництва протягом гарантійного строку, зазначеного в цьому додатку.</w:t>
      </w:r>
    </w:p>
    <w:p w:rsidR="00000000" w:rsidDel="00000000" w:rsidP="00000000" w:rsidRDefault="00000000" w:rsidRPr="00000000" w14:paraId="000002B8">
      <w:pPr>
        <w:ind w:left="142" w:right="139" w:firstLine="567"/>
        <w:jc w:val="both"/>
        <w:rPr>
          <w:sz w:val="24"/>
          <w:szCs w:val="24"/>
        </w:rPr>
      </w:pPr>
      <w:r w:rsidDel="00000000" w:rsidR="00000000" w:rsidRPr="00000000">
        <w:rPr>
          <w:sz w:val="24"/>
          <w:szCs w:val="24"/>
          <w:rtl w:val="0"/>
        </w:rPr>
        <w:t xml:space="preserve">Для підготовки тендерної пропозиції та розрахунку ціни тендерної пропозиції (договірної ціни) учасника замовник у складі цього Технічного завдання надає такі документи, зазначені в таблиці 1.1 цього додатка.</w:t>
      </w:r>
    </w:p>
    <w:p w:rsidR="00000000" w:rsidDel="00000000" w:rsidP="00000000" w:rsidRDefault="00000000" w:rsidRPr="00000000" w14:paraId="000002B9">
      <w:pPr>
        <w:spacing w:before="184" w:lineRule="auto"/>
        <w:ind w:left="889" w:right="867" w:firstLine="0"/>
        <w:jc w:val="center"/>
        <w:rPr>
          <w:sz w:val="24"/>
          <w:szCs w:val="24"/>
        </w:rPr>
      </w:pPr>
      <w:r w:rsidDel="00000000" w:rsidR="00000000" w:rsidRPr="00000000">
        <w:rPr>
          <w:sz w:val="24"/>
          <w:szCs w:val="24"/>
          <w:rtl w:val="0"/>
        </w:rPr>
        <w:t xml:space="preserve">Перелік файлів з документами / розділами / частинами проєктної документації та іншою інформацією, що завантажені до електронної системи закупівель</w:t>
      </w:r>
    </w:p>
    <w:p w:rsidR="00000000" w:rsidDel="00000000" w:rsidP="00000000" w:rsidRDefault="00000000" w:rsidRPr="00000000" w14:paraId="000002BA">
      <w:pPr>
        <w:ind w:left="20" w:firstLine="0"/>
        <w:jc w:val="center"/>
        <w:rPr>
          <w:sz w:val="24"/>
          <w:szCs w:val="24"/>
        </w:rPr>
      </w:pPr>
      <w:r w:rsidDel="00000000" w:rsidR="00000000" w:rsidRPr="00000000">
        <w:rPr>
          <w:sz w:val="24"/>
          <w:szCs w:val="24"/>
          <w:rtl w:val="0"/>
        </w:rPr>
        <w:t xml:space="preserve">у складі тендерної документації</w:t>
      </w:r>
    </w:p>
    <w:p w:rsidR="00000000" w:rsidDel="00000000" w:rsidP="00000000" w:rsidRDefault="00000000" w:rsidRPr="00000000" w14:paraId="000002BB">
      <w:pPr>
        <w:ind w:right="139"/>
        <w:jc w:val="right"/>
        <w:rPr>
          <w:sz w:val="24"/>
          <w:szCs w:val="24"/>
        </w:rPr>
      </w:pPr>
      <w:r w:rsidDel="00000000" w:rsidR="00000000" w:rsidRPr="00000000">
        <w:rPr>
          <w:sz w:val="24"/>
          <w:szCs w:val="24"/>
          <w:rtl w:val="0"/>
        </w:rPr>
        <w:t xml:space="preserve">Таблиця 1.1</w:t>
      </w:r>
    </w:p>
    <w:tbl>
      <w:tblPr>
        <w:tblStyle w:val="Table25"/>
        <w:tblW w:w="9640.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66"/>
        <w:gridCol w:w="2440"/>
        <w:gridCol w:w="6534"/>
        <w:tblGridChange w:id="0">
          <w:tblGrid>
            <w:gridCol w:w="666"/>
            <w:gridCol w:w="2440"/>
            <w:gridCol w:w="6534"/>
          </w:tblGrid>
        </w:tblGridChange>
      </w:tblGrid>
      <w:tr>
        <w:trPr>
          <w:cantSplit w:val="0"/>
          <w:trHeight w:val="1031" w:hRule="atLeast"/>
          <w:tblHeader w:val="0"/>
        </w:trPr>
        <w:tc>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70" w:right="6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1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Назва файлу</w:t>
            </w:r>
          </w:p>
        </w:tc>
        <w:tc>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2262" w:right="174" w:hanging="207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Назва документа / розділу / частини проєктної документації та іншої інформації</w:t>
            </w:r>
          </w:p>
        </w:tc>
      </w:tr>
      <w:tr>
        <w:trPr>
          <w:cantSplit w:val="0"/>
          <w:trHeight w:val="360" w:hRule="atLeast"/>
          <w:tblHeader w:val="0"/>
        </w:trPr>
        <w:tc>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 w:right="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r>
      <w:tr>
        <w:trPr>
          <w:cantSplit w:val="0"/>
          <w:trHeight w:val="410" w:hRule="atLeast"/>
          <w:tblHeader w:val="0"/>
        </w:trPr>
        <w:tc>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C8">
      <w:pPr>
        <w:spacing w:before="241" w:lineRule="auto"/>
        <w:ind w:left="1276" w:right="139" w:hanging="1114"/>
        <w:jc w:val="both"/>
        <w:rPr>
          <w:sz w:val="24"/>
          <w:szCs w:val="24"/>
        </w:rPr>
      </w:pPr>
      <w:r w:rsidDel="00000000" w:rsidR="00000000" w:rsidRPr="00000000">
        <w:rPr>
          <w:sz w:val="24"/>
          <w:szCs w:val="24"/>
          <w:rtl w:val="0"/>
        </w:rPr>
        <w:t xml:space="preserve">Примітка. Рекомендується надати затверджену проєктну документацію в повному обсязі, при цьому інвесторську кошторисну документацію (у тому числі підсумкову відомість ресурсів, інші розділи інвесторської кошторисної документації) надати у форматі обміну даними спеціалізованих електронних систем (.ibs, .idc (ІБД-6.x), .bsdu,</w:t>
      </w:r>
    </w:p>
    <w:p w:rsidR="00000000" w:rsidDel="00000000" w:rsidP="00000000" w:rsidRDefault="00000000" w:rsidRPr="00000000" w14:paraId="000002C9">
      <w:pPr>
        <w:ind w:left="1276" w:right="139" w:firstLine="0"/>
        <w:jc w:val="both"/>
        <w:rPr>
          <w:sz w:val="24"/>
          <w:szCs w:val="24"/>
        </w:rPr>
      </w:pPr>
      <w:r w:rsidDel="00000000" w:rsidR="00000000" w:rsidRPr="00000000">
        <w:rPr>
          <w:sz w:val="24"/>
          <w:szCs w:val="24"/>
          <w:rtl w:val="0"/>
        </w:rPr>
        <w:t xml:space="preserve">.bdcu (ІБД-5.х) тощо) чи у форматі .xls(x). Файли, що надаються у форматах спеціалізованих електронних систем, повинні бути відкритими для можливості застосування в розрахунках спеціалізованих програмних комплексів з визначення вартості будівництва.</w:t>
      </w:r>
    </w:p>
    <w:p w:rsidR="00000000" w:rsidDel="00000000" w:rsidP="00000000" w:rsidRDefault="00000000" w:rsidRPr="00000000" w14:paraId="000002CA">
      <w:pPr>
        <w:spacing w:before="240" w:lineRule="auto"/>
        <w:ind w:left="142" w:right="139" w:firstLine="567"/>
        <w:jc w:val="both"/>
        <w:rPr>
          <w:sz w:val="24"/>
          <w:szCs w:val="24"/>
        </w:rPr>
      </w:pPr>
      <w:r w:rsidDel="00000000" w:rsidR="00000000" w:rsidRPr="00000000">
        <w:rPr>
          <w:sz w:val="24"/>
          <w:szCs w:val="24"/>
          <w:rtl w:val="0"/>
        </w:rPr>
        <w:t xml:space="preserve">У разі якщо проєктна документація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завжди мається на увазі “або еквівалент”. При цьому характеристики “еквівалента” повинні відповідати технічним, якісним, функціональним, екологічним характеристикам, що передбачені затвердженою проєктною документацією, його використання не повинно призводити до необхідності зміни технології та коригування проєктних рішень та змінювати суттєві експлуатаційні характеристики проєкту будівництва.</w:t>
      </w:r>
    </w:p>
    <w:p w:rsidR="00000000" w:rsidDel="00000000" w:rsidP="00000000" w:rsidRDefault="00000000" w:rsidRPr="00000000" w14:paraId="000002CB">
      <w:pPr>
        <w:spacing w:before="240" w:lineRule="auto"/>
        <w:ind w:left="1276" w:right="179" w:hanging="1114"/>
        <w:jc w:val="both"/>
        <w:rPr>
          <w:sz w:val="24"/>
          <w:szCs w:val="24"/>
        </w:rPr>
      </w:pPr>
      <w:r w:rsidDel="00000000" w:rsidR="00000000" w:rsidRPr="00000000">
        <w:rPr>
          <w:sz w:val="24"/>
          <w:szCs w:val="24"/>
          <w:rtl w:val="0"/>
        </w:rPr>
        <w:t xml:space="preserve">Примітка. Замовник може зазначити в Технічному завданні іншу інформацію / надати додаткові документи стосовно характеристик предмета закупівлі, які вважає необхідними для підготовки тендерної пропозиції учасника.</w:t>
      </w:r>
    </w:p>
    <w:p w:rsidR="00000000" w:rsidDel="00000000" w:rsidP="00000000" w:rsidRDefault="00000000" w:rsidRPr="00000000" w14:paraId="000002CC">
      <w:pPr>
        <w:spacing w:before="240" w:lineRule="auto"/>
        <w:ind w:left="709" w:firstLine="0"/>
        <w:rPr>
          <w:sz w:val="24"/>
          <w:szCs w:val="24"/>
        </w:rPr>
      </w:pPr>
      <w:r w:rsidDel="00000000" w:rsidR="00000000" w:rsidRPr="00000000">
        <w:rPr>
          <w:sz w:val="24"/>
          <w:szCs w:val="24"/>
          <w:rtl w:val="0"/>
        </w:rPr>
        <w:t xml:space="preserve">Відповідальний за надання роз’яснень щодо технічної частини:</w:t>
      </w:r>
    </w:p>
    <w:p w:rsidR="00000000" w:rsidDel="00000000" w:rsidP="00000000" w:rsidRDefault="00000000" w:rsidRPr="00000000" w14:paraId="000002CD">
      <w:pPr>
        <w:tabs>
          <w:tab w:val="left" w:leader="none" w:pos="3163"/>
          <w:tab w:val="left" w:leader="none" w:pos="5023"/>
          <w:tab w:val="left" w:leader="none" w:pos="6039"/>
          <w:tab w:val="left" w:leader="none" w:pos="7019"/>
          <w:tab w:val="left" w:leader="none" w:pos="9784"/>
        </w:tabs>
        <w:spacing w:before="240" w:lineRule="auto"/>
        <w:ind w:left="709" w:firstLine="0"/>
        <w:rPr>
          <w:sz w:val="24"/>
          <w:szCs w:val="24"/>
        </w:rPr>
      </w:pPr>
      <w:r w:rsidDel="00000000" w:rsidR="00000000" w:rsidRPr="00000000">
        <w:rPr>
          <w:sz w:val="24"/>
          <w:szCs w:val="24"/>
          <w:u w:val="single"/>
          <w:rtl w:val="0"/>
        </w:rPr>
        <w:tab/>
      </w:r>
      <w:r w:rsidDel="00000000" w:rsidR="00000000" w:rsidRPr="00000000">
        <w:rPr>
          <w:sz w:val="24"/>
          <w:szCs w:val="24"/>
          <w:rtl w:val="0"/>
        </w:rPr>
        <w:t xml:space="preserve">, </w:t>
      </w:r>
      <w:r w:rsidDel="00000000" w:rsidR="00000000" w:rsidRPr="00000000">
        <w:rPr>
          <w:sz w:val="24"/>
          <w:szCs w:val="24"/>
          <w:u w:val="single"/>
          <w:rtl w:val="0"/>
        </w:rPr>
        <w:tab/>
      </w:r>
      <w:r w:rsidDel="00000000" w:rsidR="00000000" w:rsidRPr="00000000">
        <w:rPr>
          <w:sz w:val="24"/>
          <w:szCs w:val="24"/>
          <w:rtl w:val="0"/>
        </w:rPr>
        <w:t xml:space="preserve">, тел. (</w:t>
      </w:r>
      <w:r w:rsidDel="00000000" w:rsidR="00000000" w:rsidRPr="00000000">
        <w:rPr>
          <w:sz w:val="24"/>
          <w:szCs w:val="24"/>
          <w:u w:val="single"/>
          <w:rtl w:val="0"/>
        </w:rPr>
        <w:tab/>
      </w:r>
      <w:r w:rsidDel="00000000" w:rsidR="00000000" w:rsidRPr="00000000">
        <w:rPr>
          <w:sz w:val="24"/>
          <w:szCs w:val="24"/>
          <w:rtl w:val="0"/>
        </w:rPr>
        <w:t xml:space="preserve">) </w:t>
      </w:r>
      <w:r w:rsidDel="00000000" w:rsidR="00000000" w:rsidRPr="00000000">
        <w:rPr>
          <w:sz w:val="24"/>
          <w:szCs w:val="24"/>
          <w:u w:val="single"/>
          <w:rtl w:val="0"/>
        </w:rPr>
        <w:tab/>
      </w:r>
      <w:r w:rsidDel="00000000" w:rsidR="00000000" w:rsidRPr="00000000">
        <w:rPr>
          <w:sz w:val="24"/>
          <w:szCs w:val="24"/>
          <w:rtl w:val="0"/>
        </w:rPr>
        <w:t xml:space="preserve">, електронна пошта: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2CE">
      <w:pPr>
        <w:tabs>
          <w:tab w:val="left" w:leader="none" w:pos="3944"/>
        </w:tabs>
        <w:ind w:left="1142" w:firstLine="0"/>
        <w:rPr>
          <w:sz w:val="16"/>
          <w:szCs w:val="16"/>
        </w:rPr>
        <w:sectPr>
          <w:headerReference r:id="rId104" w:type="default"/>
          <w:footerReference r:id="rId105" w:type="default"/>
          <w:type w:val="nextPage"/>
          <w:pgSz w:h="15840" w:w="12240" w:orient="portrait"/>
          <w:pgMar w:bottom="280" w:top="1240" w:left="1559" w:right="708" w:header="718" w:footer="0"/>
        </w:sectPr>
      </w:pPr>
      <w:r w:rsidDel="00000000" w:rsidR="00000000" w:rsidRPr="00000000">
        <w:rPr>
          <w:sz w:val="16"/>
          <w:szCs w:val="16"/>
          <w:rtl w:val="0"/>
        </w:rPr>
        <w:t xml:space="preserve">(власне ім’я та прізвище)</w:t>
        <w:tab/>
        <w:t xml:space="preserve">(посада)</w:t>
      </w:r>
    </w:p>
    <w:p w:rsidR="00000000" w:rsidDel="00000000" w:rsidP="00000000" w:rsidRDefault="00000000" w:rsidRPr="00000000" w14:paraId="000002CF">
      <w:pPr>
        <w:spacing w:before="253" w:lineRule="auto"/>
        <w:ind w:left="6946" w:firstLine="0"/>
        <w:rPr>
          <w:b w:val="1"/>
          <w:sz w:val="24"/>
          <w:szCs w:val="24"/>
        </w:rPr>
      </w:pPr>
      <w:r w:rsidDel="00000000" w:rsidR="00000000" w:rsidRPr="00000000">
        <w:rPr>
          <w:b w:val="1"/>
          <w:sz w:val="24"/>
          <w:szCs w:val="24"/>
          <w:rtl w:val="0"/>
        </w:rPr>
        <w:t xml:space="preserve">Додаток № 1.2</w:t>
      </w:r>
    </w:p>
    <w:p w:rsidR="00000000" w:rsidDel="00000000" w:rsidP="00000000" w:rsidRDefault="00000000" w:rsidRPr="00000000" w14:paraId="000002D0">
      <w:pPr>
        <w:ind w:left="6946" w:firstLine="0"/>
        <w:rPr>
          <w:b w:val="1"/>
          <w:sz w:val="24"/>
          <w:szCs w:val="24"/>
        </w:rPr>
      </w:pPr>
      <w:r w:rsidDel="00000000" w:rsidR="00000000" w:rsidRPr="00000000">
        <w:rPr>
          <w:b w:val="1"/>
          <w:sz w:val="24"/>
          <w:szCs w:val="24"/>
          <w:rtl w:val="0"/>
        </w:rPr>
        <w:t xml:space="preserve">до додатка № 1</w:t>
      </w:r>
    </w:p>
    <w:p w:rsidR="00000000" w:rsidDel="00000000" w:rsidP="00000000" w:rsidRDefault="00000000" w:rsidRPr="00000000" w14:paraId="000002D1">
      <w:pPr>
        <w:ind w:left="6946" w:firstLine="0"/>
        <w:rPr>
          <w:b w:val="1"/>
          <w:sz w:val="24"/>
          <w:szCs w:val="24"/>
        </w:rPr>
      </w:pPr>
      <w:r w:rsidDel="00000000" w:rsidR="00000000" w:rsidRPr="00000000">
        <w:rPr>
          <w:b w:val="1"/>
          <w:sz w:val="24"/>
          <w:szCs w:val="24"/>
          <w:rtl w:val="0"/>
        </w:rPr>
        <w:t xml:space="preserve">до тендерної документації</w:t>
      </w:r>
    </w:p>
    <w:p w:rsidR="00000000" w:rsidDel="00000000" w:rsidP="00000000" w:rsidRDefault="00000000" w:rsidRPr="00000000" w14:paraId="000002D2">
      <w:pPr>
        <w:spacing w:before="240" w:lineRule="auto"/>
        <w:ind w:left="1008" w:right="947" w:firstLine="0"/>
        <w:jc w:val="center"/>
        <w:rPr>
          <w:b w:val="1"/>
          <w:sz w:val="24"/>
          <w:szCs w:val="24"/>
        </w:rPr>
      </w:pPr>
      <w:r w:rsidDel="00000000" w:rsidR="00000000" w:rsidRPr="00000000">
        <w:rPr>
          <w:b w:val="1"/>
          <w:sz w:val="24"/>
          <w:szCs w:val="24"/>
          <w:rtl w:val="0"/>
        </w:rPr>
        <w:t xml:space="preserve">Довідка щодо залучення субпідрядника (субпідрядників) / співвиконавця (співвиконавців) до виконання робіт</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bl>
      <w:tblPr>
        <w:tblStyle w:val="Table26"/>
        <w:tblW w:w="9889.0" w:type="dxa"/>
        <w:jc w:val="left"/>
        <w:tblInd w:w="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1"/>
        <w:gridCol w:w="2327"/>
        <w:gridCol w:w="1658"/>
        <w:gridCol w:w="3068"/>
        <w:gridCol w:w="1905"/>
        <w:tblGridChange w:id="0">
          <w:tblGrid>
            <w:gridCol w:w="931"/>
            <w:gridCol w:w="2327"/>
            <w:gridCol w:w="1658"/>
            <w:gridCol w:w="3068"/>
            <w:gridCol w:w="1905"/>
          </w:tblGrid>
        </w:tblGridChange>
      </w:tblGrid>
      <w:tr>
        <w:trPr>
          <w:cantSplit w:val="0"/>
          <w:trHeight w:val="1619" w:hRule="atLeast"/>
          <w:tblHeader w:val="0"/>
        </w:trPr>
        <w:tc>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9" w:right="22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з/п</w:t>
            </w:r>
          </w:p>
        </w:tc>
        <w:tc>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2" w:right="14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Повне найменування організації субпідрядника, адреса, телефон</w:t>
            </w:r>
          </w:p>
        </w:tc>
        <w:tc>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Вид робіт</w:t>
            </w:r>
          </w:p>
        </w:tc>
        <w:tc>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Орієнтовна вартість робіт субпідрядної організації, сумою (гривень) та у відсотках (%) до ціни тендерної пропозиції</w:t>
            </w:r>
          </w:p>
        </w:tc>
        <w:tc>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Номер та серія ліцензії та/або дозволу субпідрядної організації</w:t>
            </w:r>
          </w:p>
        </w:tc>
      </w:tr>
      <w:tr>
        <w:trPr>
          <w:cantSplit w:val="0"/>
          <w:trHeight w:val="275" w:hRule="atLeast"/>
          <w:tblHeader w:val="0"/>
        </w:trPr>
        <w:tc>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39" w:right="23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52" w:right="143"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 w:right="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2" w:right="2"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2" w:right="2"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r>
      <w:tr>
        <w:trPr>
          <w:cantSplit w:val="0"/>
          <w:trHeight w:val="1271" w:hRule="atLeast"/>
          <w:tblHeader w:val="0"/>
        </w:trPr>
        <w:tc>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239" w:right="23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239" w:right="22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6">
      <w:pPr>
        <w:spacing w:before="1" w:lineRule="auto"/>
        <w:ind w:left="0" w:right="158" w:firstLine="0"/>
        <w:jc w:val="center"/>
        <w:rPr>
          <w:b w:val="1"/>
          <w:sz w:val="24"/>
          <w:szCs w:val="24"/>
        </w:rPr>
      </w:pPr>
      <w:r w:rsidDel="00000000" w:rsidR="00000000" w:rsidRPr="00000000">
        <w:rPr>
          <w:b w:val="1"/>
          <w:sz w:val="24"/>
          <w:szCs w:val="24"/>
          <w:rtl w:val="0"/>
        </w:rPr>
        <w:t xml:space="preserve">ЗАЯВА</w:t>
      </w:r>
    </w:p>
    <w:p w:rsidR="00000000" w:rsidDel="00000000" w:rsidP="00000000" w:rsidRDefault="00000000" w:rsidRPr="00000000" w14:paraId="000002E7">
      <w:pPr>
        <w:ind w:left="401" w:right="398" w:firstLine="0"/>
        <w:jc w:val="center"/>
        <w:rPr>
          <w:b w:val="1"/>
          <w:sz w:val="24"/>
          <w:szCs w:val="24"/>
        </w:rPr>
      </w:pPr>
      <w:r w:rsidDel="00000000" w:rsidR="00000000" w:rsidRPr="00000000">
        <w:rPr>
          <w:b w:val="1"/>
          <w:sz w:val="24"/>
          <w:szCs w:val="24"/>
          <w:rtl w:val="0"/>
        </w:rPr>
        <w:t xml:space="preserve">щодо відсутності підстав, визначених у пункті 47 Особливостей, стосовно залучених субпідрядників / співвиконавців</w:t>
      </w:r>
    </w:p>
    <w:p w:rsidR="00000000" w:rsidDel="00000000" w:rsidP="00000000" w:rsidRDefault="00000000" w:rsidRPr="00000000" w14:paraId="000002E8">
      <w:pPr>
        <w:tabs>
          <w:tab w:val="left" w:leader="none" w:pos="3945"/>
        </w:tabs>
        <w:spacing w:before="276" w:lineRule="auto"/>
        <w:ind w:left="566" w:firstLine="0"/>
        <w:jc w:val="center"/>
        <w:rPr>
          <w:sz w:val="24"/>
          <w:szCs w:val="24"/>
        </w:rPr>
      </w:pPr>
      <w:r w:rsidDel="00000000" w:rsidR="00000000" w:rsidRPr="00000000">
        <w:rPr>
          <w:sz w:val="24"/>
          <w:szCs w:val="24"/>
          <w:rtl w:val="0"/>
        </w:rPr>
        <w:t xml:space="preserve">Ми, </w:t>
      </w:r>
      <w:r w:rsidDel="00000000" w:rsidR="00000000" w:rsidRPr="00000000">
        <w:rPr>
          <w:sz w:val="24"/>
          <w:szCs w:val="24"/>
          <w:u w:val="single"/>
          <w:rtl w:val="0"/>
        </w:rPr>
        <w:tab/>
      </w:r>
      <w:r w:rsidDel="00000000" w:rsidR="00000000" w:rsidRPr="00000000">
        <w:rPr>
          <w:sz w:val="24"/>
          <w:szCs w:val="24"/>
          <w:rtl w:val="0"/>
        </w:rPr>
        <w:t xml:space="preserve"> (далі – Учасник), цією довідкою засвідчуємо про</w:t>
      </w:r>
    </w:p>
    <w:p w:rsidR="00000000" w:rsidDel="00000000" w:rsidP="00000000" w:rsidRDefault="00000000" w:rsidRPr="00000000" w14:paraId="000002E9">
      <w:pPr>
        <w:ind w:left="1843" w:firstLine="0"/>
        <w:rPr>
          <w:sz w:val="16"/>
          <w:szCs w:val="16"/>
        </w:rPr>
      </w:pPr>
      <w:r w:rsidDel="00000000" w:rsidR="00000000" w:rsidRPr="00000000">
        <w:rPr>
          <w:sz w:val="16"/>
          <w:szCs w:val="16"/>
          <w:rtl w:val="0"/>
        </w:rPr>
        <w:t xml:space="preserve">(найменування учасника)</w:t>
      </w:r>
    </w:p>
    <w:p w:rsidR="00000000" w:rsidDel="00000000" w:rsidP="00000000" w:rsidRDefault="00000000" w:rsidRPr="00000000" w14:paraId="000002EA">
      <w:pPr>
        <w:tabs>
          <w:tab w:val="left" w:leader="none" w:pos="1537"/>
          <w:tab w:val="left" w:leader="none" w:pos="1740"/>
          <w:tab w:val="left" w:leader="none" w:pos="2591"/>
          <w:tab w:val="left" w:leader="none" w:pos="2649"/>
          <w:tab w:val="left" w:leader="none" w:pos="4012"/>
          <w:tab w:val="left" w:leader="none" w:pos="4378"/>
          <w:tab w:val="left" w:leader="none" w:pos="5289"/>
          <w:tab w:val="left" w:leader="none" w:pos="5775"/>
          <w:tab w:val="left" w:leader="none" w:pos="7530"/>
          <w:tab w:val="left" w:leader="none" w:pos="8061"/>
          <w:tab w:val="left" w:leader="none" w:pos="8696"/>
        </w:tabs>
        <w:ind w:left="142" w:right="139" w:firstLine="0"/>
        <w:rPr>
          <w:sz w:val="24"/>
          <w:szCs w:val="24"/>
        </w:rPr>
      </w:pPr>
      <w:r w:rsidDel="00000000" w:rsidR="00000000" w:rsidRPr="00000000">
        <w:rPr>
          <w:sz w:val="24"/>
          <w:szCs w:val="24"/>
          <w:rtl w:val="0"/>
        </w:rPr>
        <w:t xml:space="preserve">відсутність</w:t>
        <w:tab/>
        <w:t xml:space="preserve">підстав,</w:t>
        <w:tab/>
        <w:t xml:space="preserve">визначених</w:t>
        <w:tab/>
        <w:t xml:space="preserve">у</w:t>
        <w:tab/>
        <w:t xml:space="preserve">пункті</w:t>
        <w:tab/>
        <w:t xml:space="preserve">47</w:t>
        <w:tab/>
        <w:t xml:space="preserve">Особливостей,</w:t>
        <w:tab/>
        <w:t xml:space="preserve">стосовно</w:t>
        <w:tab/>
        <w:t xml:space="preserve">залученого (залучених)</w:t>
        <w:tab/>
        <w:tab/>
        <w:t xml:space="preserve">нами</w:t>
        <w:tab/>
        <w:tab/>
        <w:t xml:space="preserve">субпідрядника (субпідрядників) / співвиконавця</w:t>
        <w:tab/>
        <w:t xml:space="preserve">(співвиконавців),</w:t>
      </w:r>
    </w:p>
    <w:p w:rsidR="00000000" w:rsidDel="00000000" w:rsidP="00000000" w:rsidRDefault="00000000" w:rsidRPr="00000000" w14:paraId="000002EB">
      <w:pPr>
        <w:tabs>
          <w:tab w:val="left" w:leader="none" w:pos="3501"/>
          <w:tab w:val="left" w:leader="none" w:pos="9885"/>
        </w:tabs>
        <w:ind w:left="142" w:firstLine="0"/>
        <w:rPr>
          <w:sz w:val="24"/>
          <w:szCs w:val="24"/>
        </w:rPr>
      </w:pPr>
      <w:r w:rsidDel="00000000" w:rsidR="00000000" w:rsidRPr="00000000">
        <w:rPr>
          <w:sz w:val="24"/>
          <w:szCs w:val="24"/>
          <w:u w:val="single"/>
          <w:rtl w:val="0"/>
        </w:rPr>
        <w:tab/>
      </w:r>
      <w:r w:rsidDel="00000000" w:rsidR="00000000" w:rsidRPr="00000000">
        <w:rPr>
          <w:sz w:val="24"/>
          <w:szCs w:val="24"/>
          <w:rtl w:val="0"/>
        </w:rPr>
        <w:t xml:space="preserve">, а саме: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2EC">
      <w:pPr>
        <w:tabs>
          <w:tab w:val="left" w:leader="none" w:pos="5290"/>
        </w:tabs>
        <w:ind w:left="142" w:firstLine="0"/>
        <w:rPr>
          <w:sz w:val="16"/>
          <w:szCs w:val="16"/>
        </w:rPr>
      </w:pPr>
      <w:r w:rsidDel="00000000" w:rsidR="00000000" w:rsidRPr="00000000">
        <w:rPr>
          <w:sz w:val="16"/>
          <w:szCs w:val="16"/>
          <w:rtl w:val="0"/>
        </w:rPr>
        <w:t xml:space="preserve">(найменування субпідрядника / співвиконавця)</w:t>
        <w:tab/>
        <w:t xml:space="preserve">(зазначається перелік підстав згідно із законодавством)</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88900</wp:posOffset>
                </wp:positionH>
                <wp:positionV relativeFrom="paragraph">
                  <wp:posOffset>215900</wp:posOffset>
                </wp:positionV>
                <wp:extent cx="1270" cy="12700"/>
                <wp:effectExtent b="0" l="0" r="0" t="0"/>
                <wp:wrapTopAndBottom distB="0" distT="0"/>
                <wp:docPr id="211" name=""/>
                <a:graphic>
                  <a:graphicData uri="http://schemas.microsoft.com/office/word/2010/wordprocessingShape">
                    <wps:wsp>
                      <wps:cNvSpPr/>
                      <wps:cNvPr id="96" name="Shape 96"/>
                      <wps:spPr>
                        <a:xfrm>
                          <a:off x="4393500" y="3779365"/>
                          <a:ext cx="1905000" cy="1270"/>
                        </a:xfrm>
                        <a:custGeom>
                          <a:rect b="b" l="l" r="r" t="t"/>
                          <a:pathLst>
                            <a:path extrusionOk="0" h="120000" w="1905000">
                              <a:moveTo>
                                <a:pt x="0" y="0"/>
                              </a:moveTo>
                              <a:lnTo>
                                <a:pt x="19050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215900</wp:posOffset>
                </wp:positionV>
                <wp:extent cx="1270" cy="12700"/>
                <wp:effectExtent b="0" l="0" r="0" t="0"/>
                <wp:wrapTopAndBottom distB="0" distT="0"/>
                <wp:docPr id="211" name="image90.png"/>
                <a:graphic>
                  <a:graphicData uri="http://schemas.openxmlformats.org/drawingml/2006/picture">
                    <pic:pic>
                      <pic:nvPicPr>
                        <pic:cNvPr id="0" name="image90.png"/>
                        <pic:cNvPicPr preferRelativeResize="0"/>
                      </pic:nvPicPr>
                      <pic:blipFill>
                        <a:blip r:embed="rId10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2527300</wp:posOffset>
                </wp:positionH>
                <wp:positionV relativeFrom="paragraph">
                  <wp:posOffset>215900</wp:posOffset>
                </wp:positionV>
                <wp:extent cx="1270" cy="12700"/>
                <wp:effectExtent b="0" l="0" r="0" t="0"/>
                <wp:wrapTopAndBottom distB="0" distT="0"/>
                <wp:docPr id="160" name=""/>
                <a:graphic>
                  <a:graphicData uri="http://schemas.microsoft.com/office/word/2010/wordprocessingShape">
                    <wps:wsp>
                      <wps:cNvSpPr/>
                      <wps:cNvPr id="40" name="Shape 40"/>
                      <wps:spPr>
                        <a:xfrm>
                          <a:off x="4545900" y="3779365"/>
                          <a:ext cx="1600200" cy="1270"/>
                        </a:xfrm>
                        <a:custGeom>
                          <a:rect b="b" l="l" r="r" t="t"/>
                          <a:pathLst>
                            <a:path extrusionOk="0" h="120000" w="1600200">
                              <a:moveTo>
                                <a:pt x="0" y="0"/>
                              </a:moveTo>
                              <a:lnTo>
                                <a:pt x="16002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2527300</wp:posOffset>
                </wp:positionH>
                <wp:positionV relativeFrom="paragraph">
                  <wp:posOffset>215900</wp:posOffset>
                </wp:positionV>
                <wp:extent cx="1270" cy="12700"/>
                <wp:effectExtent b="0" l="0" r="0" t="0"/>
                <wp:wrapTopAndBottom distB="0" distT="0"/>
                <wp:docPr id="160" name="image39.png"/>
                <a:graphic>
                  <a:graphicData uri="http://schemas.openxmlformats.org/drawingml/2006/picture">
                    <pic:pic>
                      <pic:nvPicPr>
                        <pic:cNvPr id="0" name="image39.png"/>
                        <pic:cNvPicPr preferRelativeResize="0"/>
                      </pic:nvPicPr>
                      <pic:blipFill>
                        <a:blip r:embed="rId10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4470400</wp:posOffset>
                </wp:positionH>
                <wp:positionV relativeFrom="paragraph">
                  <wp:posOffset>215900</wp:posOffset>
                </wp:positionV>
                <wp:extent cx="1270" cy="12700"/>
                <wp:effectExtent b="0" l="0" r="0" t="0"/>
                <wp:wrapTopAndBottom distB="0" distT="0"/>
                <wp:docPr id="170" name=""/>
                <a:graphic>
                  <a:graphicData uri="http://schemas.microsoft.com/office/word/2010/wordprocessingShape">
                    <wps:wsp>
                      <wps:cNvSpPr/>
                      <wps:cNvPr id="50" name="Shape 50"/>
                      <wps:spPr>
                        <a:xfrm>
                          <a:off x="4507800" y="3779365"/>
                          <a:ext cx="1676400" cy="1270"/>
                        </a:xfrm>
                        <a:custGeom>
                          <a:rect b="b" l="l" r="r" t="t"/>
                          <a:pathLst>
                            <a:path extrusionOk="0" h="120000" w="1676400">
                              <a:moveTo>
                                <a:pt x="0" y="0"/>
                              </a:moveTo>
                              <a:lnTo>
                                <a:pt x="16764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4470400</wp:posOffset>
                </wp:positionH>
                <wp:positionV relativeFrom="paragraph">
                  <wp:posOffset>215900</wp:posOffset>
                </wp:positionV>
                <wp:extent cx="1270" cy="12700"/>
                <wp:effectExtent b="0" l="0" r="0" t="0"/>
                <wp:wrapTopAndBottom distB="0" distT="0"/>
                <wp:docPr id="170" name="image49.png"/>
                <a:graphic>
                  <a:graphicData uri="http://schemas.openxmlformats.org/drawingml/2006/picture">
                    <pic:pic>
                      <pic:nvPicPr>
                        <pic:cNvPr id="0" name="image49.png"/>
                        <pic:cNvPicPr preferRelativeResize="0"/>
                      </pic:nvPicPr>
                      <pic:blipFill>
                        <a:blip r:embed="rId10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2F0">
      <w:pPr>
        <w:tabs>
          <w:tab w:val="left" w:leader="none" w:pos="4907"/>
          <w:tab w:val="left" w:leader="none" w:pos="7548"/>
        </w:tabs>
        <w:ind w:left="302" w:firstLine="0"/>
        <w:rPr>
          <w:sz w:val="16"/>
          <w:szCs w:val="16"/>
        </w:rPr>
        <w:sectPr>
          <w:headerReference r:id="rId109" w:type="default"/>
          <w:footerReference r:id="rId110" w:type="default"/>
          <w:type w:val="nextPage"/>
          <w:pgSz w:h="15840" w:w="12240" w:orient="portrait"/>
          <w:pgMar w:bottom="280" w:top="1240" w:left="1559" w:right="708" w:header="718" w:footer="0"/>
        </w:sectPr>
      </w:pPr>
      <w:r w:rsidDel="00000000" w:rsidR="00000000" w:rsidRPr="00000000">
        <w:rPr>
          <w:sz w:val="16"/>
          <w:szCs w:val="16"/>
          <w:rtl w:val="0"/>
        </w:rPr>
        <w:t xml:space="preserve">(посада уповноваженої особи Учасника)</w:t>
        <w:tab/>
        <w:t xml:space="preserve">(підпис)</w:t>
        <w:tab/>
        <w:t xml:space="preserve">(власне ім’я та прізвище)</w:t>
      </w:r>
    </w:p>
    <w:p w:rsidR="00000000" w:rsidDel="00000000" w:rsidP="00000000" w:rsidRDefault="00000000" w:rsidRPr="00000000" w14:paraId="000002F1">
      <w:pPr>
        <w:spacing w:before="253" w:lineRule="auto"/>
        <w:ind w:left="6094" w:firstLine="0"/>
        <w:rPr>
          <w:b w:val="1"/>
          <w:sz w:val="24"/>
          <w:szCs w:val="24"/>
        </w:rPr>
      </w:pPr>
      <w:r w:rsidDel="00000000" w:rsidR="00000000" w:rsidRPr="00000000">
        <w:rPr>
          <w:b w:val="1"/>
          <w:sz w:val="24"/>
          <w:szCs w:val="24"/>
          <w:rtl w:val="0"/>
        </w:rPr>
        <w:t xml:space="preserve">Додаток № 2</w:t>
      </w:r>
    </w:p>
    <w:p w:rsidR="00000000" w:rsidDel="00000000" w:rsidP="00000000" w:rsidRDefault="00000000" w:rsidRPr="00000000" w14:paraId="000002F2">
      <w:pPr>
        <w:ind w:left="6102" w:firstLine="0"/>
        <w:rPr>
          <w:b w:val="1"/>
          <w:sz w:val="24"/>
          <w:szCs w:val="24"/>
        </w:rPr>
      </w:pPr>
      <w:r w:rsidDel="00000000" w:rsidR="00000000" w:rsidRPr="00000000">
        <w:rPr>
          <w:b w:val="1"/>
          <w:sz w:val="24"/>
          <w:szCs w:val="24"/>
          <w:rtl w:val="0"/>
        </w:rPr>
        <w:t xml:space="preserve">до тендерної документації</w:t>
      </w:r>
    </w:p>
    <w:p w:rsidR="00000000" w:rsidDel="00000000" w:rsidP="00000000" w:rsidRDefault="00000000" w:rsidRPr="00000000" w14:paraId="000002F3">
      <w:pPr>
        <w:spacing w:before="276" w:lineRule="auto"/>
        <w:ind w:left="2748" w:hanging="1604"/>
        <w:rPr>
          <w:b w:val="1"/>
          <w:sz w:val="24"/>
          <w:szCs w:val="24"/>
        </w:rPr>
      </w:pPr>
      <w:r w:rsidDel="00000000" w:rsidR="00000000" w:rsidRPr="00000000">
        <w:rPr>
          <w:b w:val="1"/>
          <w:sz w:val="24"/>
          <w:szCs w:val="24"/>
          <w:rtl w:val="0"/>
        </w:rPr>
        <w:t xml:space="preserve">ПЕРЕЛІК ДОКУМЕНТІВ ТА/АБО ІНФОРМАЦІЇ, ЯКІ ПОДАЮТЬСЯ ПЕРЕМОЖЦЕМ ПРОЦЕДУРИ ЗАКУПІВЛІ</w:t>
      </w:r>
    </w:p>
    <w:p w:rsidR="00000000" w:rsidDel="00000000" w:rsidP="00000000" w:rsidRDefault="00000000" w:rsidRPr="00000000" w14:paraId="000002F4">
      <w:pPr>
        <w:spacing w:before="276" w:lineRule="auto"/>
        <w:ind w:left="142" w:right="139" w:firstLine="567"/>
        <w:jc w:val="both"/>
        <w:rPr>
          <w:sz w:val="24"/>
          <w:szCs w:val="24"/>
        </w:rPr>
      </w:pPr>
      <w:r w:rsidDel="00000000" w:rsidR="00000000" w:rsidRPr="00000000">
        <w:rPr>
          <w:sz w:val="24"/>
          <w:szCs w:val="24"/>
          <w:rtl w:val="0"/>
        </w:rPr>
        <w:t xml:space="preserve">Замовник не вимагає документального підтвердження публічної інформації, що оприлюднена у формі відкритих даних згідно із Законом України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закупівель, крім випадків, коли доступ до такої інформації є обмеженим на момент оприлюднення оголошення про проведення відкритих торгів.</w:t>
      </w:r>
    </w:p>
    <w:p w:rsidR="00000000" w:rsidDel="00000000" w:rsidP="00000000" w:rsidRDefault="00000000" w:rsidRPr="00000000" w14:paraId="000002F5">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967"/>
        </w:tabs>
        <w:spacing w:after="0" w:before="276"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Відповідно до пункту 6.2 тендерної документації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переможець процедури закупівлі на підтвердження відсутності підстав, передбачених підпунктами 3, 5, 6 та 12 пункту 47 Особливостей, повинен протягом чотирьох днів з дати оприлюднення в електронній системі закупівель повідомлення про намір укласти договір про закупівлю надати замовнику:</w:t>
      </w:r>
    </w:p>
    <w:p w:rsidR="00000000" w:rsidDel="00000000" w:rsidP="00000000" w:rsidRDefault="00000000" w:rsidRPr="00000000" w14:paraId="000002F6">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978"/>
        </w:tabs>
        <w:spacing w:after="0" w:before="276"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щодо фізичної особи, яка є учасником, або керівника учасника. Документ повинен бути виданий / сформований / отриманий не раніше ніж за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днів до кінцевої дати подання тендерних пропозицій, визначеної в оголошенні про проведення відкритих торгів.</w:t>
      </w:r>
    </w:p>
    <w:p w:rsidR="00000000" w:rsidDel="00000000" w:rsidP="00000000" w:rsidRDefault="00000000" w:rsidRPr="00000000" w14:paraId="000002F7">
      <w:pPr>
        <w:ind w:left="142" w:right="139" w:firstLine="567"/>
        <w:jc w:val="both"/>
        <w:rPr>
          <w:sz w:val="24"/>
          <w:szCs w:val="24"/>
        </w:rPr>
      </w:pPr>
      <w:r w:rsidDel="00000000" w:rsidR="00000000" w:rsidRPr="00000000">
        <w:rPr>
          <w:sz w:val="24"/>
          <w:szCs w:val="24"/>
          <w:rtl w:val="0"/>
        </w:rPr>
        <w:t xml:space="preserve">Доступ до інформаційно-аналітичної системи (ІАС), як і можливість отримати витяг, відкритий на порталі МВС: https://vytiah.mvs.gov.ua/app/landing. Витяг засвідчується електронною печаткою служби Єдиної інформаційної системи МВС. Кожен витяг повинен містити QR-код, за яким можна знайти відповідний підтверджувальний запис в електронних ресурсах ІАС;</w:t>
      </w:r>
    </w:p>
    <w:p w:rsidR="00000000" w:rsidDel="00000000" w:rsidP="00000000" w:rsidRDefault="00000000" w:rsidRPr="00000000" w14:paraId="000002F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995"/>
        </w:tabs>
        <w:spacing w:after="0" w:before="276"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довідка з Єдиного державного реєстру осіб, які вчинили корупційні або пов’язані з корупцією правопорушення на підтвердження відсутності підстави для відмови, передбаченої підпунктом 3 пункту 47 Особливостей щодо керівника учасника процедури закупівлі.</w:t>
      </w:r>
    </w:p>
    <w:p w:rsidR="00000000" w:rsidDel="00000000" w:rsidP="00000000" w:rsidRDefault="00000000" w:rsidRPr="00000000" w14:paraId="000002F9">
      <w:pPr>
        <w:spacing w:before="276" w:lineRule="auto"/>
        <w:ind w:left="1276" w:right="138" w:hanging="1134"/>
        <w:jc w:val="both"/>
        <w:rPr>
          <w:sz w:val="24"/>
          <w:szCs w:val="24"/>
        </w:rPr>
      </w:pPr>
      <w:r w:rsidDel="00000000" w:rsidR="00000000" w:rsidRPr="00000000">
        <w:rPr>
          <w:sz w:val="24"/>
          <w:szCs w:val="24"/>
          <w:rtl w:val="0"/>
        </w:rPr>
        <w:t xml:space="preserve">Примітка. На підтвердження відсутності підстав для відмови, передбачених підпунктом 3 пункту 47 Особливостей щодо фізичної особи, яка є учасником, замовник приймає/переглядає довідку, що сформована електронною системою закупівель автоматично завдяки інтеграції електронної системи закупівель із Єдиним державним реєстром осіб, які вчинили корупційні або пов’язані з корупцією правопорушення, що реалізована на підставі наказу Національного агентства з питань запобігання корупції та Міністерства економіки України від 18.01.2023</w:t>
      </w:r>
    </w:p>
    <w:p w:rsidR="00000000" w:rsidDel="00000000" w:rsidP="00000000" w:rsidRDefault="00000000" w:rsidRPr="00000000" w14:paraId="000002FA">
      <w:pPr>
        <w:ind w:left="1276" w:right="138" w:firstLine="0"/>
        <w:jc w:val="both"/>
        <w:rPr>
          <w:sz w:val="24"/>
          <w:szCs w:val="24"/>
        </w:rPr>
      </w:pPr>
      <w:r w:rsidDel="00000000" w:rsidR="00000000" w:rsidRPr="00000000">
        <w:rPr>
          <w:sz w:val="24"/>
          <w:szCs w:val="24"/>
          <w:rtl w:val="0"/>
        </w:rPr>
        <w:t xml:space="preserve">№13/23/395 “Про затвердження Порядку інформаційної взаємодії між Єдиним державним реєстром осіб, які вчинили корупційні або пов’язані з корупцією правопорушення, та електронною системою закупівель”, зареєстрованого в Міністерстві юстиції України 26.01.2023 за № 159/39215 (далі — наказ).</w:t>
      </w:r>
    </w:p>
    <w:p w:rsidR="00000000" w:rsidDel="00000000" w:rsidP="00000000" w:rsidRDefault="00000000" w:rsidRPr="00000000" w14:paraId="000002FB">
      <w:pPr>
        <w:ind w:left="1276" w:firstLine="0"/>
        <w:jc w:val="both"/>
        <w:rPr>
          <w:sz w:val="24"/>
          <w:szCs w:val="24"/>
        </w:rPr>
      </w:pPr>
      <w:r w:rsidDel="00000000" w:rsidR="00000000" w:rsidRPr="00000000">
        <w:rPr>
          <w:sz w:val="24"/>
          <w:szCs w:val="24"/>
          <w:rtl w:val="0"/>
        </w:rPr>
        <w:t xml:space="preserve">На підтвердження відсутності підстав для відмови, передбачених підпунктом 3</w:t>
      </w:r>
    </w:p>
    <w:p w:rsidR="00000000" w:rsidDel="00000000" w:rsidP="00000000" w:rsidRDefault="00000000" w:rsidRPr="00000000" w14:paraId="000002FC">
      <w:pPr>
        <w:ind w:left="1276" w:firstLine="0"/>
        <w:jc w:val="both"/>
        <w:rPr>
          <w:sz w:val="24"/>
          <w:szCs w:val="24"/>
        </w:rPr>
        <w:sectPr>
          <w:headerReference r:id="rId111" w:type="default"/>
          <w:footerReference r:id="rId112" w:type="default"/>
          <w:type w:val="nextPage"/>
          <w:pgSz w:h="15840" w:w="12240" w:orient="portrait"/>
          <w:pgMar w:bottom="280" w:top="1240" w:left="1559" w:right="708" w:header="718" w:footer="0"/>
        </w:sectPr>
      </w:pPr>
      <w:r w:rsidDel="00000000" w:rsidR="00000000" w:rsidRPr="00000000">
        <w:rPr>
          <w:sz w:val="24"/>
          <w:szCs w:val="24"/>
          <w:rtl w:val="0"/>
        </w:rPr>
        <w:t xml:space="preserve">пункту 47 Особливостей щодо керівника учасника замовник установлює вимогу</w:t>
      </w:r>
    </w:p>
    <w:p w:rsidR="00000000" w:rsidDel="00000000" w:rsidP="00000000" w:rsidRDefault="00000000" w:rsidRPr="00000000" w14:paraId="000002FD">
      <w:pPr>
        <w:spacing w:before="253" w:lineRule="auto"/>
        <w:ind w:left="1276" w:right="138" w:firstLine="0"/>
        <w:jc w:val="both"/>
        <w:rPr>
          <w:sz w:val="24"/>
          <w:szCs w:val="24"/>
        </w:rPr>
      </w:pPr>
      <w:r w:rsidDel="00000000" w:rsidR="00000000" w:rsidRPr="00000000">
        <w:rPr>
          <w:sz w:val="24"/>
          <w:szCs w:val="24"/>
          <w:rtl w:val="0"/>
        </w:rPr>
        <w:t xml:space="preserve">щодо надання переможцем процедури закупівлі довідки з Єдиного державного реєстру осіб, які вчинили корупційні або пов’язані з корупцією правопорушення. Довідка надається в період відсутності функціональної можливості відображення інформації в електронній системі закупівель, що реалізована на підставі наказу.</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025"/>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Переможець процедури закупівлі у строк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що не перевищує чотирьох днів з моменту оприлюднення повідомлення про намір укласти договір про закупівлю, повинен завантажити в електронну систему закупівель договірну ціну, сформовану за результатами аукціону або з урахуванням пункту 37 Особливостей, відповідно до пункту 6.4 тендерної документації з розрахунками у форматі PDF та .xls(x), а саме:</w:t>
      </w:r>
    </w:p>
    <w:p w:rsidR="00000000" w:rsidDel="00000000" w:rsidP="00000000" w:rsidRDefault="00000000" w:rsidRPr="00000000" w14:paraId="00000300">
      <w:pPr>
        <w:ind w:left="142" w:right="139" w:firstLine="567"/>
        <w:jc w:val="both"/>
        <w:rPr>
          <w:sz w:val="24"/>
          <w:szCs w:val="24"/>
        </w:rPr>
      </w:pPr>
      <w:r w:rsidDel="00000000" w:rsidR="00000000" w:rsidRPr="00000000">
        <w:rPr>
          <w:sz w:val="24"/>
          <w:szCs w:val="24"/>
          <w:rtl w:val="0"/>
        </w:rPr>
        <w:t xml:space="preserve">договірну ціну за формою, передбаченою відповідним додатком до Настанови залежно від виду договірної ціни;</w:t>
      </w:r>
    </w:p>
    <w:p w:rsidR="00000000" w:rsidDel="00000000" w:rsidP="00000000" w:rsidRDefault="00000000" w:rsidRPr="00000000" w14:paraId="00000301">
      <w:pPr>
        <w:ind w:left="709" w:firstLine="0"/>
        <w:jc w:val="both"/>
        <w:rPr>
          <w:sz w:val="24"/>
          <w:szCs w:val="24"/>
        </w:rPr>
      </w:pPr>
      <w:r w:rsidDel="00000000" w:rsidR="00000000" w:rsidRPr="00000000">
        <w:rPr>
          <w:sz w:val="24"/>
          <w:szCs w:val="24"/>
          <w:rtl w:val="0"/>
        </w:rPr>
        <w:t xml:space="preserve">пояснювальну записку;</w:t>
      </w:r>
    </w:p>
    <w:p w:rsidR="00000000" w:rsidDel="00000000" w:rsidP="00000000" w:rsidRDefault="00000000" w:rsidRPr="00000000" w14:paraId="00000302">
      <w:pPr>
        <w:ind w:left="142" w:right="138" w:firstLine="567"/>
        <w:jc w:val="both"/>
        <w:rPr>
          <w:sz w:val="24"/>
          <w:szCs w:val="24"/>
        </w:rPr>
      </w:pPr>
      <w:r w:rsidDel="00000000" w:rsidR="00000000" w:rsidRPr="00000000">
        <w:rPr>
          <w:sz w:val="24"/>
          <w:szCs w:val="24"/>
          <w:rtl w:val="0"/>
        </w:rPr>
        <w:t xml:space="preserve">локальні кошториси (повинні бути складені відповідно до технічної специфікації з урахуванням технологічного процесу) із зазначенням технічних характеристик матеріалів, устаткування та ін. (локальні кошториси не надаються в разі застосування твердої ціни за укрупненими показниками вартості);</w:t>
      </w:r>
    </w:p>
    <w:p w:rsidR="00000000" w:rsidDel="00000000" w:rsidP="00000000" w:rsidRDefault="00000000" w:rsidRPr="00000000" w14:paraId="00000303">
      <w:pPr>
        <w:ind w:left="142" w:right="138" w:firstLine="567"/>
        <w:jc w:val="both"/>
        <w:rPr>
          <w:sz w:val="24"/>
          <w:szCs w:val="24"/>
        </w:rPr>
      </w:pPr>
      <w:r w:rsidDel="00000000" w:rsidR="00000000" w:rsidRPr="00000000">
        <w:rPr>
          <w:sz w:val="24"/>
          <w:szCs w:val="24"/>
          <w:rtl w:val="0"/>
        </w:rPr>
        <w:t xml:space="preserve">документи, що містять інформацію про ціни на матеріальні ресурси (щодо інформації про найменування матеріального ресурсу (з характеристиками), одиниці його виміру, кількості, відпускної ціни, вартості транспортування та заготівельно-складських витрат – відомість ресурсів за формою згідно з додатком 11 до Настанови; щодо інформації про країну походження товару щодо кожної номенклатурної позиції – документ, що містить інформацію про країну походження товару щодо кожної номенклатурної позиції, наприклад, довідка в довільній формі, що містить інформацію про країну походження товару щодо кожної номенклатурної позиції);</w:t>
      </w:r>
    </w:p>
    <w:p w:rsidR="00000000" w:rsidDel="00000000" w:rsidP="00000000" w:rsidRDefault="00000000" w:rsidRPr="00000000" w14:paraId="00000304">
      <w:pPr>
        <w:ind w:left="142" w:right="140" w:firstLine="567"/>
        <w:jc w:val="both"/>
        <w:rPr>
          <w:sz w:val="24"/>
          <w:szCs w:val="24"/>
        </w:rPr>
      </w:pPr>
      <w:r w:rsidDel="00000000" w:rsidR="00000000" w:rsidRPr="00000000">
        <w:rPr>
          <w:sz w:val="24"/>
          <w:szCs w:val="24"/>
          <w:rtl w:val="0"/>
        </w:rPr>
        <w:t xml:space="preserve">розрахунок загальновиробничих витрат та коштів на покриття адміністративних витрат (крім випадків застосування твердої ціни за укрупненими показниками вартості);</w:t>
      </w:r>
    </w:p>
    <w:p w:rsidR="00000000" w:rsidDel="00000000" w:rsidP="00000000" w:rsidRDefault="00000000" w:rsidRPr="00000000" w14:paraId="00000305">
      <w:pPr>
        <w:ind w:left="142" w:right="140" w:firstLine="567"/>
        <w:jc w:val="both"/>
        <w:rPr>
          <w:sz w:val="24"/>
          <w:szCs w:val="24"/>
        </w:rPr>
      </w:pPr>
      <w:r w:rsidDel="00000000" w:rsidR="00000000" w:rsidRPr="00000000">
        <w:rPr>
          <w:sz w:val="24"/>
          <w:szCs w:val="24"/>
          <w:rtl w:val="0"/>
        </w:rPr>
        <w:t xml:space="preserve">інших підтверджувальних розрахунків витрат, включених до складу договірної ціни відповідно до Настанови.</w:t>
      </w:r>
    </w:p>
    <w:p w:rsidR="00000000" w:rsidDel="00000000" w:rsidP="00000000" w:rsidRDefault="00000000" w:rsidRPr="00000000" w14:paraId="00000306">
      <w:pPr>
        <w:ind w:left="142" w:right="139" w:firstLine="567"/>
        <w:jc w:val="both"/>
        <w:rPr>
          <w:sz w:val="24"/>
          <w:szCs w:val="24"/>
        </w:rPr>
      </w:pPr>
      <w:r w:rsidDel="00000000" w:rsidR="00000000" w:rsidRPr="00000000">
        <w:rPr>
          <w:sz w:val="24"/>
          <w:szCs w:val="24"/>
          <w:rtl w:val="0"/>
        </w:rPr>
        <w:t xml:space="preserve">Замовник протягом чотирьох робочих днів перевіряє надану переможцем процедури закупівлі договірну ціну з розрахунками на відповідність зазначеним вимогам та в разі наявності невідповідностей повідомляє про це переможця процедури закупівлі, надіславши відповідний електронний документ на електронну адресу переможця процедури закупівлі, зазначену ним як контактну в тендерній пропозиції, а в разі її відсутності – на електронну адресу, зазначену переможцем процедури закупівлі під час реєстрації на майданчику електронної системи закупівель, чи в інший узгоджений з переможцем процедури закупівлі спосіб, з переліком усіх невідповідностей та надає не менше трьох робочих днів на їх усунення.</w:t>
      </w:r>
    </w:p>
    <w:p w:rsidR="00000000" w:rsidDel="00000000" w:rsidP="00000000" w:rsidRDefault="00000000" w:rsidRPr="00000000" w14:paraId="00000307">
      <w:pPr>
        <w:ind w:left="142" w:right="139" w:firstLine="567"/>
        <w:jc w:val="both"/>
        <w:rPr>
          <w:sz w:val="24"/>
          <w:szCs w:val="24"/>
        </w:rPr>
      </w:pPr>
      <w:r w:rsidDel="00000000" w:rsidR="00000000" w:rsidRPr="00000000">
        <w:rPr>
          <w:sz w:val="24"/>
          <w:szCs w:val="24"/>
          <w:rtl w:val="0"/>
        </w:rPr>
        <w:t xml:space="preserve">У разі якщо протягом чотирьох робочих днів з дати завантаження переможцем процедури закупівлі договірної ціни у вищезазначеному складі замовник не надає обґрунтованих зауважень щодо невідповідностей, вважається, що замовник погодив договірну ціну та відповідні кошторисні розрахунки.</w:t>
      </w:r>
    </w:p>
    <w:p w:rsidR="00000000" w:rsidDel="00000000" w:rsidP="00000000" w:rsidRDefault="00000000" w:rsidRPr="00000000" w14:paraId="00000308">
      <w:pPr>
        <w:ind w:left="142" w:right="139" w:firstLine="567"/>
        <w:jc w:val="both"/>
        <w:rPr>
          <w:sz w:val="24"/>
          <w:szCs w:val="24"/>
        </w:rPr>
        <w:sectPr>
          <w:headerReference r:id="rId113" w:type="default"/>
          <w:footerReference r:id="rId114" w:type="default"/>
          <w:type w:val="nextPage"/>
          <w:pgSz w:h="15840" w:w="12240" w:orient="portrait"/>
          <w:pgMar w:bottom="280" w:top="1240" w:left="1559" w:right="708" w:header="718" w:footer="0"/>
        </w:sectPr>
      </w:pPr>
      <w:r w:rsidDel="00000000" w:rsidR="00000000" w:rsidRPr="00000000">
        <w:rPr>
          <w:sz w:val="24"/>
          <w:szCs w:val="24"/>
          <w:rtl w:val="0"/>
        </w:rPr>
        <w:t xml:space="preserve">Після отримання зауважень замовника щодо невідповідностей переможець процедури закупівлі протягом трьох робочих днів (чи визначеного замовником часу, якщо він перевищує три робочі дні) завантажує виправлену договірну ціну з розрахунками на вебпортал Уповноваженого органу та сторони підписують договір про закупівлю з усіма додатками, у тому числі договірну ціну. Підписання договору про закупівлю  з додатком –</w:t>
      </w:r>
    </w:p>
    <w:p w:rsidR="00000000" w:rsidDel="00000000" w:rsidP="00000000" w:rsidRDefault="00000000" w:rsidRPr="00000000" w14:paraId="00000309">
      <w:pPr>
        <w:spacing w:before="253" w:lineRule="auto"/>
        <w:ind w:left="142" w:right="140" w:firstLine="0"/>
        <w:jc w:val="both"/>
        <w:rPr>
          <w:sz w:val="24"/>
          <w:szCs w:val="24"/>
        </w:rPr>
      </w:pPr>
      <w:r w:rsidDel="00000000" w:rsidR="00000000" w:rsidRPr="00000000">
        <w:rPr>
          <w:sz w:val="24"/>
          <w:szCs w:val="24"/>
          <w:rtl w:val="0"/>
        </w:rPr>
        <w:t xml:space="preserve">узгодженою сторонами договірною ціною – є підтвердженням виправлення переможцем процедури закупівлі зауважень замовника до договірної ціни.</w:t>
      </w:r>
    </w:p>
    <w:p w:rsidR="00000000" w:rsidDel="00000000" w:rsidP="00000000" w:rsidRDefault="00000000" w:rsidRPr="00000000" w14:paraId="0000030A">
      <w:pPr>
        <w:ind w:left="142" w:right="139" w:firstLine="567"/>
        <w:jc w:val="both"/>
        <w:rPr>
          <w:sz w:val="24"/>
          <w:szCs w:val="24"/>
        </w:rPr>
      </w:pPr>
      <w:r w:rsidDel="00000000" w:rsidR="00000000" w:rsidRPr="00000000">
        <w:rPr>
          <w:sz w:val="24"/>
          <w:szCs w:val="24"/>
          <w:rtl w:val="0"/>
        </w:rPr>
        <w:t xml:space="preserve">Якщо переможець процедури закупівлі не усуне повідомлені йому замовником невідповідності в розрахунку договірної ціни чи не надасть вчасно розрахунок, який відповідає вимогам цієї тендерної документації, він буде вважатися таким, що відмовився від підписання договору про закупівлю (згідно з підпунктом 3 пункту 44 Особливостей).</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006"/>
        </w:tabs>
        <w:spacing w:after="0" w:before="0" w:line="240" w:lineRule="auto"/>
        <w:ind w:left="142" w:right="14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Переможець процедури закупівлі під час укладення договору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повинен надати через електронну систему закупівель такі копії документів:</w:t>
      </w:r>
    </w:p>
    <w:p w:rsidR="00000000" w:rsidDel="00000000" w:rsidP="00000000" w:rsidRDefault="00000000" w:rsidRPr="00000000" w14:paraId="0000030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968"/>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посадових (службових) осіб учасника, що уповноважені підписувати договір про закупівлю, – розпорядчий документ про призначення (обрання) на посаду відповідної особи (наказ про призначення та/або протокол зборів засновників тощо), установчий (статутний) документ;</w:t>
      </w:r>
    </w:p>
    <w:p w:rsidR="00000000" w:rsidDel="00000000" w:rsidP="00000000" w:rsidRDefault="00000000" w:rsidRPr="00000000" w14:paraId="0000030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968"/>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осіб, що уповноважені підписувати договір про закупівлю та які не входять до кола осіб, які представляють інтереси учасника без довіреності, – довіреність, оформлену відповідно до вимог законодавства, із зазначенням повноважень повіреного разом з документами, що відповідно до цього пункту підтверджують повноваження посадової (службової) особи учасника, що підписала від імені учасника вказану довіреність.</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0">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1129"/>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наявності обмежень у підписанта договору про закупівлю (уповноваженої особи переможця процедури закупівлі) щодо укладання таких договорів згідно з вимогами Закону України “Про товариства з обмеженою та додатковою відповідальністю” та/або установчих (статутних) документів переможець процедури закупівлі зобов’язаний додатково надати копію одного з таких документів:</w:t>
      </w:r>
    </w:p>
    <w:p w:rsidR="00000000" w:rsidDel="00000000" w:rsidP="00000000" w:rsidRDefault="00000000" w:rsidRPr="00000000" w14:paraId="00000311">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968"/>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оригінал рішення загальних зборів учасників про надання згоди на вчинення значного правочину – договору про закупівлю (у формі протоколу загальних зборів або рішення єдиного учасника) або його копію, посвідчену підписом, печаткою учасника (або нотаріально завірена копія), у якому зазначено посилання на номер оголошення про проведення відкритих торгів, суму договору відповідно до цінової пропозиції та підписанта договору, якому надаються повноваження на укладення (підписання) договору;</w:t>
      </w:r>
    </w:p>
    <w:p w:rsidR="00000000" w:rsidDel="00000000" w:rsidP="00000000" w:rsidRDefault="00000000" w:rsidRPr="00000000" w14:paraId="0000031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070"/>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довіреність на підписанта договору про закупівлю, оформлена належним чином з урахуванням статуту.</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1206"/>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Якщо відповідно до установчих (статутних) документів переможця процедури закупівлі в підписанта договору про закупівлю наявні обмеження щодо укладання договору про закупівлю, які залежать від відсотка майна юридичної особи та/або відсотка балансу юридичної особи, та переможець процедури закупівлі не надає відповідного протокольного рішення учасників (акціонерів, власників) з наданням повноважень на укладання договору про закупівлю, такий переможець процедури закупівлі додатково надає копії балансу підприємства (форма № 1 відповідно до наказу Міністерства фінансів України від 07.02.2013</w:t>
      </w:r>
    </w:p>
    <w:p w:rsidR="00000000" w:rsidDel="00000000" w:rsidP="00000000" w:rsidRDefault="00000000" w:rsidRPr="00000000" w14:paraId="00000315">
      <w:pPr>
        <w:ind w:left="142" w:right="139" w:firstLine="0"/>
        <w:jc w:val="both"/>
        <w:rPr>
          <w:sz w:val="24"/>
          <w:szCs w:val="24"/>
        </w:rPr>
      </w:pPr>
      <w:r w:rsidDel="00000000" w:rsidR="00000000" w:rsidRPr="00000000">
        <w:rPr>
          <w:sz w:val="24"/>
          <w:szCs w:val="24"/>
          <w:rtl w:val="0"/>
        </w:rPr>
        <w:t xml:space="preserve">№ 73 “Про затвердження Національного положення (стандарту) бухгалтерського обліку 1 “Загальні вимоги до фінансової звітності”, зареєстрованого в Міністерстві юстиції України 28.02.2013 за № 336/22868) за останній звітний період з відповідним підтвердженням його одержання адресатом фінансової звітності, передбаченим </w:t>
      </w:r>
      <w:hyperlink r:id="rId115">
        <w:r w:rsidDel="00000000" w:rsidR="00000000" w:rsidRPr="00000000">
          <w:rPr>
            <w:sz w:val="24"/>
            <w:szCs w:val="24"/>
            <w:rtl w:val="0"/>
          </w:rPr>
          <w:t xml:space="preserve">постановою Кабінету Міністрів</w:t>
        </w:r>
      </w:hyperlink>
      <w:r w:rsidDel="00000000" w:rsidR="00000000" w:rsidRPr="00000000">
        <w:rPr>
          <w:sz w:val="24"/>
          <w:szCs w:val="24"/>
          <w:rtl w:val="0"/>
        </w:rPr>
        <w:t xml:space="preserve"> </w:t>
      </w:r>
      <w:hyperlink r:id="rId116">
        <w:r w:rsidDel="00000000" w:rsidR="00000000" w:rsidRPr="00000000">
          <w:rPr>
            <w:sz w:val="24"/>
            <w:szCs w:val="24"/>
            <w:rtl w:val="0"/>
          </w:rPr>
          <w:t xml:space="preserve">У</w:t>
        </w:r>
      </w:hyperlink>
      <w:r w:rsidDel="00000000" w:rsidR="00000000" w:rsidRPr="00000000">
        <w:rPr>
          <w:rtl w:val="0"/>
        </w:rPr>
        <w:t xml:space="preserve">країни </w:t>
      </w:r>
      <w:r w:rsidDel="00000000" w:rsidR="00000000" w:rsidRPr="00000000">
        <w:rPr>
          <w:sz w:val="24"/>
          <w:szCs w:val="24"/>
          <w:rtl w:val="0"/>
        </w:rPr>
        <w:t xml:space="preserve">від 28.02.2000 </w:t>
      </w:r>
      <w:hyperlink r:id="rId117">
        <w:r w:rsidDel="00000000" w:rsidR="00000000" w:rsidRPr="00000000">
          <w:rPr>
            <w:sz w:val="24"/>
            <w:szCs w:val="24"/>
            <w:rtl w:val="0"/>
          </w:rPr>
          <w:t xml:space="preserve">№ 419</w:t>
        </w:r>
      </w:hyperlink>
      <w:r w:rsidDel="00000000" w:rsidR="00000000" w:rsidRPr="00000000">
        <w:rPr>
          <w:sz w:val="24"/>
          <w:szCs w:val="24"/>
          <w:rtl w:val="0"/>
        </w:rPr>
        <w:t xml:space="preserve"> “Про затвердження Порядку подання фінансової звітності”.</w:t>
      </w:r>
    </w:p>
    <w:p w:rsidR="00000000" w:rsidDel="00000000" w:rsidP="00000000" w:rsidRDefault="00000000" w:rsidRPr="00000000" w14:paraId="00000316">
      <w:pPr>
        <w:ind w:left="142" w:right="140" w:firstLine="567"/>
        <w:jc w:val="both"/>
        <w:rPr>
          <w:sz w:val="24"/>
          <w:szCs w:val="24"/>
        </w:rPr>
        <w:sectPr>
          <w:headerReference r:id="rId118" w:type="default"/>
          <w:footerReference r:id="rId119" w:type="default"/>
          <w:type w:val="nextPage"/>
          <w:pgSz w:h="15840" w:w="12240" w:orient="portrait"/>
          <w:pgMar w:bottom="280" w:top="1240" w:left="1559" w:right="708" w:header="718" w:footer="0"/>
        </w:sectPr>
      </w:pPr>
      <w:r w:rsidDel="00000000" w:rsidR="00000000" w:rsidRPr="00000000">
        <w:rPr>
          <w:sz w:val="24"/>
          <w:szCs w:val="24"/>
          <w:rtl w:val="0"/>
        </w:rPr>
        <w:t xml:space="preserve">Для суб’єктів малого підприємництва подається фінансовий звіт суб’єкта малого підприємництва за останній звітний період.</w:t>
      </w:r>
    </w:p>
    <w:p w:rsidR="00000000" w:rsidDel="00000000" w:rsidP="00000000" w:rsidRDefault="00000000" w:rsidRPr="00000000" w14:paraId="00000317">
      <w:pPr>
        <w:spacing w:before="253" w:lineRule="auto"/>
        <w:ind w:left="142" w:right="138" w:firstLine="567"/>
        <w:jc w:val="both"/>
        <w:rPr>
          <w:sz w:val="24"/>
          <w:szCs w:val="24"/>
        </w:rPr>
      </w:pPr>
      <w:r w:rsidDel="00000000" w:rsidR="00000000" w:rsidRPr="00000000">
        <w:rPr>
          <w:sz w:val="24"/>
          <w:szCs w:val="24"/>
          <w:rtl w:val="0"/>
        </w:rPr>
        <w:t xml:space="preserve">Переможець процедури закупівлі, який зареєстрований пізніше 1 січня поточного року, у складі пропозиції подає вищезазначені документи за останній проміжний звітний період з відповідним підтвердженням його одержання адресатом фінансової звітності, передбаченим постановою </w:t>
      </w:r>
      <w:hyperlink r:id="rId120">
        <w:r w:rsidDel="00000000" w:rsidR="00000000" w:rsidRPr="00000000">
          <w:rPr>
            <w:sz w:val="24"/>
            <w:szCs w:val="24"/>
            <w:rtl w:val="0"/>
          </w:rPr>
          <w:t xml:space="preserve">Кабінету Міністрів У</w:t>
        </w:r>
      </w:hyperlink>
      <w:r w:rsidDel="00000000" w:rsidR="00000000" w:rsidRPr="00000000">
        <w:rPr>
          <w:rtl w:val="0"/>
        </w:rPr>
        <w:t xml:space="preserve">країни </w:t>
      </w:r>
      <w:r w:rsidDel="00000000" w:rsidR="00000000" w:rsidRPr="00000000">
        <w:rPr>
          <w:sz w:val="24"/>
          <w:szCs w:val="24"/>
          <w:rtl w:val="0"/>
        </w:rPr>
        <w:t xml:space="preserve">від 28.02.2000 № 419 “Про затвердження Порядку подання фінансової звітності”.</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949"/>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Забезпечення виконання договору про закупівлю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(якщо вимагається згідно з пунктом 6.8 тендерної документації).</w:t>
      </w:r>
    </w:p>
    <w:p w:rsidR="00000000" w:rsidDel="00000000" w:rsidP="00000000" w:rsidRDefault="00000000" w:rsidRPr="00000000" w14:paraId="0000031A">
      <w:pPr>
        <w:ind w:left="142" w:right="139" w:firstLine="567"/>
        <w:jc w:val="both"/>
        <w:rPr>
          <w:sz w:val="24"/>
          <w:szCs w:val="24"/>
        </w:rPr>
      </w:pPr>
      <w:r w:rsidDel="00000000" w:rsidR="00000000" w:rsidRPr="00000000">
        <w:rPr>
          <w:sz w:val="24"/>
          <w:szCs w:val="24"/>
          <w:rtl w:val="0"/>
        </w:rPr>
        <w:t xml:space="preserve">Замовник вимагає від переможця процедури закупівель надати замовнику не пізніше дати укладення договору про закупівлю, але в будь-якому разі до кінцевого строку укладення договору про закупівлю, передбаченого пунктом 49 Особливостей, забезпечення виконання договору про закупівлю – оригінал банківської гарантії в електронному вигляді.</w:t>
      </w:r>
    </w:p>
    <w:p w:rsidR="00000000" w:rsidDel="00000000" w:rsidP="00000000" w:rsidRDefault="00000000" w:rsidRPr="00000000" w14:paraId="0000031B">
      <w:pPr>
        <w:ind w:left="142" w:right="139" w:firstLine="567"/>
        <w:jc w:val="both"/>
        <w:rPr>
          <w:sz w:val="24"/>
          <w:szCs w:val="24"/>
        </w:rPr>
      </w:pPr>
      <w:r w:rsidDel="00000000" w:rsidR="00000000" w:rsidRPr="00000000">
        <w:rPr>
          <w:sz w:val="24"/>
          <w:szCs w:val="24"/>
          <w:rtl w:val="0"/>
        </w:rPr>
        <w:t xml:space="preserve">Розмір забезпечення (банківської гарантії) становить </w:t>
      </w:r>
      <w:r w:rsidDel="00000000" w:rsidR="00000000" w:rsidRPr="00000000">
        <w:rPr>
          <w:sz w:val="24"/>
          <w:szCs w:val="24"/>
          <w:u w:val="single"/>
          <w:rtl w:val="0"/>
        </w:rPr>
        <w:t xml:space="preserve"> </w:t>
      </w:r>
      <w:r w:rsidDel="00000000" w:rsidR="00000000" w:rsidRPr="00000000">
        <w:rPr>
          <w:sz w:val="24"/>
          <w:szCs w:val="24"/>
          <w:rtl w:val="0"/>
        </w:rPr>
        <w:t xml:space="preserve">% вартості договору про закупівлю.</w:t>
      </w:r>
    </w:p>
    <w:p w:rsidR="00000000" w:rsidDel="00000000" w:rsidP="00000000" w:rsidRDefault="00000000" w:rsidRPr="00000000" w14:paraId="0000031C">
      <w:pPr>
        <w:ind w:left="142" w:right="138" w:firstLine="567"/>
        <w:jc w:val="both"/>
        <w:rPr>
          <w:sz w:val="24"/>
          <w:szCs w:val="24"/>
        </w:rPr>
      </w:pPr>
      <w:r w:rsidDel="00000000" w:rsidR="00000000" w:rsidRPr="00000000">
        <w:rPr>
          <w:sz w:val="24"/>
          <w:szCs w:val="24"/>
          <w:rtl w:val="0"/>
        </w:rPr>
        <w:t xml:space="preserve">Банківська гарантія повинна бути надана з урахуванням вимог Законів України “Про електронні документи та електронний документообіг” та “Про електронну ідентифікацію та електронні довірчі послуги”. Банківська гарантія повинна бути підписана кваліфікованим електронним підписом банку-гаранта та надана замовнику шляхом прикріплення на вебпорталі Уповноваженого органу (prozorro.gov.ua) у відповідній закупівлі.</w:t>
      </w:r>
    </w:p>
    <w:p w:rsidR="00000000" w:rsidDel="00000000" w:rsidP="00000000" w:rsidRDefault="00000000" w:rsidRPr="00000000" w14:paraId="0000031D">
      <w:pPr>
        <w:ind w:left="709" w:firstLine="0"/>
        <w:jc w:val="both"/>
        <w:rPr>
          <w:sz w:val="24"/>
          <w:szCs w:val="24"/>
        </w:rPr>
      </w:pPr>
      <w:r w:rsidDel="00000000" w:rsidR="00000000" w:rsidRPr="00000000">
        <w:rPr>
          <w:sz w:val="24"/>
          <w:szCs w:val="24"/>
          <w:rtl w:val="0"/>
        </w:rPr>
        <w:t xml:space="preserve">Банківська гарантія оформляється:</w:t>
      </w:r>
    </w:p>
    <w:p w:rsidR="00000000" w:rsidDel="00000000" w:rsidP="00000000" w:rsidRDefault="00000000" w:rsidRPr="00000000" w14:paraId="0000031E">
      <w:pPr>
        <w:ind w:left="142" w:right="139" w:firstLine="567"/>
        <w:jc w:val="both"/>
        <w:rPr>
          <w:sz w:val="24"/>
          <w:szCs w:val="24"/>
        </w:rPr>
      </w:pPr>
      <w:r w:rsidDel="00000000" w:rsidR="00000000" w:rsidRPr="00000000">
        <w:rPr>
          <w:sz w:val="24"/>
          <w:szCs w:val="24"/>
          <w:rtl w:val="0"/>
        </w:rPr>
        <w:t xml:space="preserve">банками-резидентами України – відповідно до вимог Положення про порядок здійснення банками та фінансовими компаніями операцій за гарантіями в національній та іноземних валютах, затвердженого постановою Правління Національного банку України від 15.12.2004 № 639, зареєстрованого в Міністерстві юстиції України 13.01.2005 за</w:t>
      </w:r>
    </w:p>
    <w:p w:rsidR="00000000" w:rsidDel="00000000" w:rsidP="00000000" w:rsidRDefault="00000000" w:rsidRPr="00000000" w14:paraId="0000031F">
      <w:pPr>
        <w:ind w:left="142" w:right="140" w:firstLine="0"/>
        <w:jc w:val="both"/>
        <w:rPr>
          <w:sz w:val="24"/>
          <w:szCs w:val="24"/>
        </w:rPr>
      </w:pPr>
      <w:r w:rsidDel="00000000" w:rsidR="00000000" w:rsidRPr="00000000">
        <w:rPr>
          <w:sz w:val="24"/>
          <w:szCs w:val="24"/>
          <w:rtl w:val="0"/>
        </w:rPr>
        <w:t xml:space="preserve">№ 41/10321. При цьому банк, яким видана гарантія, за офіційними даними Національного банку України повинен бути платоспроможним та не перебувати в стадії ліквідації;</w:t>
      </w:r>
    </w:p>
    <w:p w:rsidR="00000000" w:rsidDel="00000000" w:rsidP="00000000" w:rsidRDefault="00000000" w:rsidRPr="00000000" w14:paraId="00000320">
      <w:pPr>
        <w:ind w:left="142" w:right="140" w:firstLine="567"/>
        <w:jc w:val="both"/>
        <w:rPr>
          <w:sz w:val="24"/>
          <w:szCs w:val="24"/>
        </w:rPr>
      </w:pPr>
      <w:r w:rsidDel="00000000" w:rsidR="00000000" w:rsidRPr="00000000">
        <w:rPr>
          <w:sz w:val="24"/>
          <w:szCs w:val="24"/>
          <w:rtl w:val="0"/>
        </w:rPr>
        <w:t xml:space="preserve">іноземними банками – відповідно до Уніфікованих правил для гарантій за вимогою, публікація Міжнародної торгової палати № 758, 2010 рік (ICC Uniform Rules for Demand Guarantees, Publication No. 758). Банківська гарантія, надана банком-нерезидентом, повинна бути авізована через авізуючий банк, що є резидентом України. Учасник у складі тендерної пропозиції подає документ, що підтверджує авізування банківської гарантії, наданої банком- нерезидентом. Відповідне авізування проводиться банком-резидентом в електронній формі з обов’язковим накладенням кваліфікованого електронного підпису.</w:t>
      </w:r>
    </w:p>
    <w:p w:rsidR="00000000" w:rsidDel="00000000" w:rsidP="00000000" w:rsidRDefault="00000000" w:rsidRPr="00000000" w14:paraId="00000321">
      <w:pPr>
        <w:ind w:left="709" w:firstLine="0"/>
        <w:jc w:val="both"/>
        <w:rPr>
          <w:sz w:val="24"/>
          <w:szCs w:val="24"/>
        </w:rPr>
      </w:pPr>
      <w:r w:rsidDel="00000000" w:rsidR="00000000" w:rsidRPr="00000000">
        <w:rPr>
          <w:sz w:val="24"/>
          <w:szCs w:val="24"/>
          <w:rtl w:val="0"/>
        </w:rPr>
        <w:t xml:space="preserve">Банківська гарантія, зокрема, повинна містити:</w:t>
      </w:r>
    </w:p>
    <w:p w:rsidR="00000000" w:rsidDel="00000000" w:rsidP="00000000" w:rsidRDefault="00000000" w:rsidRPr="00000000" w14:paraId="00000322">
      <w:pPr>
        <w:ind w:left="142" w:right="139" w:firstLine="567"/>
        <w:jc w:val="both"/>
        <w:rPr>
          <w:sz w:val="24"/>
          <w:szCs w:val="24"/>
        </w:rPr>
      </w:pPr>
      <w:r w:rsidDel="00000000" w:rsidR="00000000" w:rsidRPr="00000000">
        <w:rPr>
          <w:sz w:val="24"/>
          <w:szCs w:val="24"/>
          <w:rtl w:val="0"/>
        </w:rPr>
        <w:t xml:space="preserve">безвідкличне зобов’язання банку-гаранта сплатити протягом 5 (п’яти) робочих днів з дати отримання першої письмової вимоги замовника (бенефіціара) повну суму, визначену у вимозі, у межах суми гарантії за умови, що в тексті вимоги буде посилання на порушення переможцем процедури закупівлі (принципалом) будь-яких зобов’язань, передбачених договором про закупівлі, без необхідності додаткового обґрунтування та надання додаткових документів;</w:t>
      </w:r>
    </w:p>
    <w:p w:rsidR="00000000" w:rsidDel="00000000" w:rsidP="00000000" w:rsidRDefault="00000000" w:rsidRPr="00000000" w14:paraId="00000323">
      <w:pPr>
        <w:ind w:left="142" w:right="139" w:firstLine="567"/>
        <w:jc w:val="both"/>
        <w:rPr>
          <w:sz w:val="24"/>
          <w:szCs w:val="24"/>
        </w:rPr>
      </w:pPr>
      <w:r w:rsidDel="00000000" w:rsidR="00000000" w:rsidRPr="00000000">
        <w:rPr>
          <w:sz w:val="24"/>
          <w:szCs w:val="24"/>
          <w:rtl w:val="0"/>
        </w:rPr>
        <w:t xml:space="preserve">положення, що всі платежі за гарантією повинні бути здійснені банком-гарантом на користь замовника (бенефіціара) незалежно від будь-яких заперечень переможця процедури закупівлі (принципала) або будь-якої третьої особи;</w:t>
      </w:r>
    </w:p>
    <w:p w:rsidR="00000000" w:rsidDel="00000000" w:rsidP="00000000" w:rsidRDefault="00000000" w:rsidRPr="00000000" w14:paraId="00000324">
      <w:pPr>
        <w:ind w:left="142" w:right="139" w:firstLine="567"/>
        <w:jc w:val="both"/>
        <w:rPr>
          <w:sz w:val="24"/>
          <w:szCs w:val="24"/>
        </w:rPr>
      </w:pPr>
      <w:r w:rsidDel="00000000" w:rsidR="00000000" w:rsidRPr="00000000">
        <w:rPr>
          <w:sz w:val="24"/>
          <w:szCs w:val="24"/>
          <w:rtl w:val="0"/>
        </w:rPr>
        <w:t xml:space="preserve">покладення всіх витрат, пов’язаних з гарантією, на переможця процедури закупівлі (принципала);</w:t>
      </w:r>
    </w:p>
    <w:p w:rsidR="00000000" w:rsidDel="00000000" w:rsidP="00000000" w:rsidRDefault="00000000" w:rsidRPr="00000000" w14:paraId="00000325">
      <w:pPr>
        <w:ind w:left="709" w:firstLine="0"/>
        <w:jc w:val="both"/>
        <w:rPr>
          <w:sz w:val="24"/>
          <w:szCs w:val="24"/>
        </w:rPr>
        <w:sectPr>
          <w:headerReference r:id="rId121" w:type="default"/>
          <w:footerReference r:id="rId122" w:type="default"/>
          <w:type w:val="nextPage"/>
          <w:pgSz w:h="15840" w:w="12240" w:orient="portrait"/>
          <w:pgMar w:bottom="280" w:top="1240" w:left="1559" w:right="708" w:header="718" w:footer="0"/>
        </w:sectPr>
      </w:pPr>
      <w:r w:rsidDel="00000000" w:rsidR="00000000" w:rsidRPr="00000000">
        <w:rPr>
          <w:sz w:val="24"/>
          <w:szCs w:val="24"/>
          <w:rtl w:val="0"/>
        </w:rPr>
        <w:t xml:space="preserve">положення, що гарантія є чинною з дати її видачі банком-гарантом.</w:t>
      </w:r>
    </w:p>
    <w:p w:rsidR="00000000" w:rsidDel="00000000" w:rsidP="00000000" w:rsidRDefault="00000000" w:rsidRPr="00000000" w14:paraId="00000326">
      <w:pPr>
        <w:spacing w:before="253" w:lineRule="auto"/>
        <w:ind w:left="142" w:right="139" w:firstLine="567"/>
        <w:jc w:val="both"/>
        <w:rPr>
          <w:sz w:val="24"/>
          <w:szCs w:val="24"/>
        </w:rPr>
      </w:pPr>
      <w:r w:rsidDel="00000000" w:rsidR="00000000" w:rsidRPr="00000000">
        <w:rPr>
          <w:sz w:val="24"/>
          <w:szCs w:val="24"/>
          <w:rtl w:val="0"/>
        </w:rPr>
        <w:t xml:space="preserve">Строк дії банківської гарантії повинен бути не менше ніж строк дії договору про закупівлю та додатково ще один місяць. У разі якщо строк дії договору про закупівлю перевищує 12 місяців, строк дії банківської гарантії може становити 12 місяців, при цьому переможець процедури закупівлі зобов’язаний не пізніше ніж за 1 місяць до закінчення строку дії гарантії продовжити термін її дії чи надати замовнику нову банківську гарантію на тих же умовах на наступні 12 місяців чи до закінчення строку дії договору про закупівлю та додатково ще один місяць. Невиконання цієї умови є також гарантійним випадком, який дає право замовнику звернутися до банку-гаранта з вимогою про сплату повної суми гарантії.</w:t>
      </w:r>
    </w:p>
    <w:p w:rsidR="00000000" w:rsidDel="00000000" w:rsidP="00000000" w:rsidRDefault="00000000" w:rsidRPr="00000000" w14:paraId="00000327">
      <w:pPr>
        <w:ind w:left="709" w:firstLine="0"/>
        <w:jc w:val="both"/>
        <w:rPr>
          <w:sz w:val="24"/>
          <w:szCs w:val="24"/>
        </w:rPr>
      </w:pPr>
      <w:r w:rsidDel="00000000" w:rsidR="00000000" w:rsidRPr="00000000">
        <w:rPr>
          <w:sz w:val="24"/>
          <w:szCs w:val="24"/>
          <w:rtl w:val="0"/>
        </w:rPr>
        <w:t xml:space="preserve">Текст банківської гарантії не повинен містити:</w:t>
      </w:r>
    </w:p>
    <w:p w:rsidR="00000000" w:rsidDel="00000000" w:rsidP="00000000" w:rsidRDefault="00000000" w:rsidRPr="00000000" w14:paraId="00000328">
      <w:pPr>
        <w:ind w:left="142" w:right="139" w:firstLine="567"/>
        <w:jc w:val="both"/>
        <w:rPr>
          <w:sz w:val="24"/>
          <w:szCs w:val="24"/>
        </w:rPr>
      </w:pPr>
      <w:r w:rsidDel="00000000" w:rsidR="00000000" w:rsidRPr="00000000">
        <w:rPr>
          <w:sz w:val="24"/>
          <w:szCs w:val="24"/>
          <w:rtl w:val="0"/>
        </w:rPr>
        <w:t xml:space="preserve">посилання на умови договору про надання гарантії (правочину, укладеного між банком- гарантом та переможцем процедури закупівлі (принципалом));</w:t>
      </w:r>
    </w:p>
    <w:p w:rsidR="00000000" w:rsidDel="00000000" w:rsidP="00000000" w:rsidRDefault="00000000" w:rsidRPr="00000000" w14:paraId="00000329">
      <w:pPr>
        <w:ind w:left="142" w:right="139" w:firstLine="567"/>
        <w:jc w:val="both"/>
        <w:rPr>
          <w:sz w:val="24"/>
          <w:szCs w:val="24"/>
        </w:rPr>
      </w:pPr>
      <w:r w:rsidDel="00000000" w:rsidR="00000000" w:rsidRPr="00000000">
        <w:rPr>
          <w:sz w:val="24"/>
          <w:szCs w:val="24"/>
          <w:rtl w:val="0"/>
        </w:rPr>
        <w:t xml:space="preserve">умови про зменшення відповідальності банку-гаранта в будь-якому випадку (крім випадку прострочення подання вимоги та зменшення зобов’язань на всі суми, виплачені банком-гарантом за гарантією);</w:t>
      </w:r>
    </w:p>
    <w:p w:rsidR="00000000" w:rsidDel="00000000" w:rsidP="00000000" w:rsidRDefault="00000000" w:rsidRPr="00000000" w14:paraId="0000032A">
      <w:pPr>
        <w:ind w:left="142" w:right="139" w:firstLine="567"/>
        <w:jc w:val="both"/>
        <w:rPr>
          <w:sz w:val="24"/>
          <w:szCs w:val="24"/>
        </w:rPr>
      </w:pPr>
      <w:r w:rsidDel="00000000" w:rsidR="00000000" w:rsidRPr="00000000">
        <w:rPr>
          <w:sz w:val="24"/>
          <w:szCs w:val="24"/>
          <w:rtl w:val="0"/>
        </w:rPr>
        <w:t xml:space="preserve">пунктів щодо ускладнення процедури виплати грошових коштів за гарантією (додаткового підтвердження повноважень підписанта вимоги, отримання будь-яких підтверджень щодо правомірності вимоги тощо);</w:t>
      </w:r>
    </w:p>
    <w:p w:rsidR="00000000" w:rsidDel="00000000" w:rsidP="00000000" w:rsidRDefault="00000000" w:rsidRPr="00000000" w14:paraId="0000032B">
      <w:pPr>
        <w:ind w:left="142" w:right="139" w:firstLine="567"/>
        <w:jc w:val="both"/>
        <w:rPr>
          <w:sz w:val="24"/>
          <w:szCs w:val="24"/>
        </w:rPr>
      </w:pPr>
      <w:r w:rsidDel="00000000" w:rsidR="00000000" w:rsidRPr="00000000">
        <w:rPr>
          <w:sz w:val="24"/>
          <w:szCs w:val="24"/>
          <w:rtl w:val="0"/>
        </w:rPr>
        <w:t xml:space="preserve">обмеження відповідальності банку-гаранта сумою, на яку видано гарантію, у разі порушення банком-гарантом своїх обов’язків за гарантією;</w:t>
      </w:r>
    </w:p>
    <w:p w:rsidR="00000000" w:rsidDel="00000000" w:rsidP="00000000" w:rsidRDefault="00000000" w:rsidRPr="00000000" w14:paraId="0000032C">
      <w:pPr>
        <w:ind w:left="709" w:firstLine="0"/>
        <w:jc w:val="both"/>
        <w:rPr>
          <w:sz w:val="24"/>
          <w:szCs w:val="24"/>
        </w:rPr>
      </w:pPr>
      <w:r w:rsidDel="00000000" w:rsidR="00000000" w:rsidRPr="00000000">
        <w:rPr>
          <w:sz w:val="24"/>
          <w:szCs w:val="24"/>
          <w:rtl w:val="0"/>
        </w:rPr>
        <w:t xml:space="preserve">умови відкликання гарантії банком-гарантом.</w:t>
      </w:r>
    </w:p>
    <w:p w:rsidR="00000000" w:rsidDel="00000000" w:rsidP="00000000" w:rsidRDefault="00000000" w:rsidRPr="00000000" w14:paraId="0000032D">
      <w:pPr>
        <w:ind w:left="142" w:right="140" w:firstLine="567"/>
        <w:jc w:val="both"/>
        <w:rPr>
          <w:sz w:val="24"/>
          <w:szCs w:val="24"/>
        </w:rPr>
      </w:pPr>
      <w:r w:rsidDel="00000000" w:rsidR="00000000" w:rsidRPr="00000000">
        <w:rPr>
          <w:sz w:val="24"/>
          <w:szCs w:val="24"/>
          <w:rtl w:val="0"/>
        </w:rPr>
        <w:t xml:space="preserve">Замовник повертає забезпечення виконання договору про закупівлю згідно з вимогами статті 27 Закону з урахуванням положень пункту 21 Особливостей.</w:t>
      </w:r>
    </w:p>
    <w:p w:rsidR="00000000" w:rsidDel="00000000" w:rsidP="00000000" w:rsidRDefault="00000000" w:rsidRPr="00000000" w14:paraId="0000032E">
      <w:pPr>
        <w:ind w:left="142" w:right="138" w:firstLine="567"/>
        <w:jc w:val="both"/>
        <w:rPr>
          <w:sz w:val="24"/>
          <w:szCs w:val="24"/>
        </w:rPr>
      </w:pPr>
      <w:r w:rsidDel="00000000" w:rsidR="00000000" w:rsidRPr="00000000">
        <w:rPr>
          <w:sz w:val="24"/>
          <w:szCs w:val="24"/>
          <w:rtl w:val="0"/>
        </w:rPr>
        <w:t xml:space="preserve">Усі витрати, пов’язані з наданням забезпечення виконання договору про закупівлю, здійснюються за рахунок коштів переможця процедури закупівлі.</w:t>
      </w:r>
    </w:p>
    <w:p w:rsidR="00000000" w:rsidDel="00000000" w:rsidP="00000000" w:rsidRDefault="00000000" w:rsidRPr="00000000" w14:paraId="0000032F">
      <w:pPr>
        <w:tabs>
          <w:tab w:val="left" w:leader="none" w:pos="9885"/>
        </w:tabs>
        <w:ind w:left="709" w:right="85" w:firstLine="0"/>
        <w:jc w:val="both"/>
        <w:rPr>
          <w:sz w:val="24"/>
          <w:szCs w:val="24"/>
        </w:rPr>
      </w:pPr>
      <w:r w:rsidDel="00000000" w:rsidR="00000000" w:rsidRPr="00000000">
        <w:rPr>
          <w:sz w:val="24"/>
          <w:szCs w:val="24"/>
          <w:rtl w:val="0"/>
        </w:rPr>
        <w:t xml:space="preserve">Примірну форму банківської гарантії наведено в додатку № 2.1 до цього додатка. Банківські реквізити замовника: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949"/>
        </w:tabs>
        <w:spacing w:after="0" w:before="0" w:line="240" w:lineRule="auto"/>
        <w:ind w:left="142" w:right="139"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Переможець процедури закупівлі – нерезидент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повинен надати документи з урахуванням особливостей законодавства його країни походження (далі – аналоги документів).</w:t>
      </w:r>
    </w:p>
    <w:p w:rsidR="00000000" w:rsidDel="00000000" w:rsidP="00000000" w:rsidRDefault="00000000" w:rsidRPr="00000000" w14:paraId="00000332">
      <w:pPr>
        <w:ind w:left="142" w:right="140" w:firstLine="567"/>
        <w:jc w:val="both"/>
        <w:rPr>
          <w:sz w:val="24"/>
          <w:szCs w:val="24"/>
        </w:rPr>
      </w:pPr>
      <w:r w:rsidDel="00000000" w:rsidR="00000000" w:rsidRPr="00000000">
        <w:rPr>
          <w:sz w:val="24"/>
          <w:szCs w:val="24"/>
          <w:rtl w:val="0"/>
        </w:rPr>
        <w:t xml:space="preserve">У разі подання переможцем процедури закупівлі – нерезидентом аналогу документа (аналогічний документ, що за змістом відповідає документу, який вимагається замовником, містить аналогічне наповнення та інформацію, що вимагається замовником) або в разі, якщо законодавством країни, де зареєстрований переможець процедури закупівлі – нерезидент (субпідрядник / співвиконавець-нерезидент у разі їх залучення в разі закупівлі робіт), не передбачено надання відповідних документів, переможець процедури закупівлі – нерезидент (субпідрядник / співвиконавець-нерезидент у разі їх залучення в разі закупівлі робіт) повинен надати довідку в довільній формі з відповідними роз’ясненнями. Аналоги документів повинні містити примітку, на заміну яких документів вони надані переможцем процедури закупівлі – нерезидентом.</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4">
      <w:pPr>
        <w:ind w:left="1276" w:right="140" w:hanging="1134"/>
        <w:jc w:val="both"/>
        <w:rPr>
          <w:sz w:val="24"/>
          <w:szCs w:val="24"/>
        </w:rPr>
        <w:sectPr>
          <w:headerReference r:id="rId123" w:type="default"/>
          <w:footerReference r:id="rId124" w:type="default"/>
          <w:type w:val="nextPage"/>
          <w:pgSz w:h="15840" w:w="12240" w:orient="portrait"/>
          <w:pgMar w:bottom="280" w:top="1240" w:left="1559" w:right="708" w:header="718" w:footer="0"/>
        </w:sectPr>
      </w:pPr>
      <w:r w:rsidDel="00000000" w:rsidR="00000000" w:rsidRPr="00000000">
        <w:rPr>
          <w:sz w:val="24"/>
          <w:szCs w:val="24"/>
          <w:rtl w:val="0"/>
        </w:rPr>
        <w:t xml:space="preserve">Примітка. Переможці процедури закупівлі – нерезиденти з країн Європейського Союзу надають форми документальних доказів, які охоплює eCertis (https://ec.europa.eu/tools/ecertis/#/search).</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6">
      <w:pPr>
        <w:ind w:left="6946" w:firstLine="0"/>
        <w:jc w:val="both"/>
        <w:rPr>
          <w:b w:val="1"/>
          <w:sz w:val="24"/>
          <w:szCs w:val="24"/>
        </w:rPr>
      </w:pPr>
      <w:r w:rsidDel="00000000" w:rsidR="00000000" w:rsidRPr="00000000">
        <w:rPr>
          <w:b w:val="1"/>
          <w:sz w:val="24"/>
          <w:szCs w:val="24"/>
          <w:rtl w:val="0"/>
        </w:rPr>
        <w:t xml:space="preserve">Додаток № 2.1</w:t>
      </w:r>
    </w:p>
    <w:p w:rsidR="00000000" w:rsidDel="00000000" w:rsidP="00000000" w:rsidRDefault="00000000" w:rsidRPr="00000000" w14:paraId="00000337">
      <w:pPr>
        <w:ind w:left="6946" w:firstLine="0"/>
        <w:jc w:val="both"/>
        <w:rPr>
          <w:b w:val="1"/>
          <w:sz w:val="24"/>
          <w:szCs w:val="24"/>
        </w:rPr>
      </w:pPr>
      <w:r w:rsidDel="00000000" w:rsidR="00000000" w:rsidRPr="00000000">
        <w:rPr>
          <w:b w:val="1"/>
          <w:sz w:val="24"/>
          <w:szCs w:val="24"/>
          <w:rtl w:val="0"/>
        </w:rPr>
        <w:t xml:space="preserve">до додатка № 2</w:t>
      </w:r>
    </w:p>
    <w:p w:rsidR="00000000" w:rsidDel="00000000" w:rsidP="00000000" w:rsidRDefault="00000000" w:rsidRPr="00000000" w14:paraId="00000338">
      <w:pPr>
        <w:ind w:left="6946" w:right="197" w:firstLine="0"/>
        <w:jc w:val="both"/>
        <w:rPr>
          <w:i w:val="1"/>
          <w:sz w:val="24"/>
          <w:szCs w:val="24"/>
        </w:rPr>
      </w:pPr>
      <w:r w:rsidDel="00000000" w:rsidR="00000000" w:rsidRPr="00000000">
        <w:rPr>
          <w:b w:val="1"/>
          <w:sz w:val="24"/>
          <w:szCs w:val="24"/>
          <w:rtl w:val="0"/>
        </w:rPr>
        <w:t xml:space="preserve">до тендерної документації </w:t>
      </w:r>
      <w:r w:rsidDel="00000000" w:rsidR="00000000" w:rsidRPr="00000000">
        <w:rPr>
          <w:i w:val="1"/>
          <w:sz w:val="24"/>
          <w:szCs w:val="24"/>
          <w:rtl w:val="0"/>
        </w:rPr>
        <w:t xml:space="preserve">(у разі встановлення такої вимоги)</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A">
      <w:pPr>
        <w:jc w:val="center"/>
        <w:rPr>
          <w:b w:val="1"/>
          <w:sz w:val="24"/>
          <w:szCs w:val="24"/>
        </w:rPr>
      </w:pPr>
      <w:r w:rsidDel="00000000" w:rsidR="00000000" w:rsidRPr="00000000">
        <w:rPr>
          <w:b w:val="1"/>
          <w:sz w:val="24"/>
          <w:szCs w:val="24"/>
          <w:rtl w:val="0"/>
        </w:rPr>
        <w:t xml:space="preserve">ВИМОГИ</w:t>
      </w:r>
    </w:p>
    <w:p w:rsidR="00000000" w:rsidDel="00000000" w:rsidP="00000000" w:rsidRDefault="00000000" w:rsidRPr="00000000" w14:paraId="0000033B">
      <w:pPr>
        <w:jc w:val="center"/>
        <w:rPr>
          <w:b w:val="1"/>
          <w:sz w:val="24"/>
          <w:szCs w:val="24"/>
        </w:rPr>
      </w:pPr>
      <w:r w:rsidDel="00000000" w:rsidR="00000000" w:rsidRPr="00000000">
        <w:rPr>
          <w:b w:val="1"/>
          <w:sz w:val="24"/>
          <w:szCs w:val="24"/>
          <w:rtl w:val="0"/>
        </w:rPr>
        <w:t xml:space="preserve">до забезпечення виконання договору про закупівлю</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D">
      <w:pPr>
        <w:ind w:left="142" w:firstLine="0"/>
        <w:rPr>
          <w:sz w:val="24"/>
          <w:szCs w:val="24"/>
        </w:rPr>
      </w:pPr>
      <w:r w:rsidDel="00000000" w:rsidR="00000000" w:rsidRPr="00000000">
        <w:rPr>
          <w:sz w:val="24"/>
          <w:szCs w:val="24"/>
          <w:rtl w:val="0"/>
        </w:rPr>
        <w:t xml:space="preserve">Банківські реквізити замовника:</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151" name=""/>
                <a:graphic>
                  <a:graphicData uri="http://schemas.microsoft.com/office/word/2010/wordprocessingShape">
                    <wps:wsp>
                      <wps:cNvSpPr/>
                      <wps:cNvPr id="31" name="Shape 31"/>
                      <wps:spPr>
                        <a:xfrm>
                          <a:off x="3745800" y="3779365"/>
                          <a:ext cx="3200400" cy="1270"/>
                        </a:xfrm>
                        <a:custGeom>
                          <a:rect b="b" l="l" r="r" t="t"/>
                          <a:pathLst>
                            <a:path extrusionOk="0" h="120000" w="3200400">
                              <a:moveTo>
                                <a:pt x="0" y="0"/>
                              </a:moveTo>
                              <a:lnTo>
                                <a:pt x="32004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151" name="image30.png"/>
                <a:graphic>
                  <a:graphicData uri="http://schemas.openxmlformats.org/drawingml/2006/picture">
                    <pic:pic>
                      <pic:nvPicPr>
                        <pic:cNvPr id="0" name="image30.png"/>
                        <pic:cNvPicPr preferRelativeResize="0"/>
                      </pic:nvPicPr>
                      <pic:blipFill>
                        <a:blip r:embed="rId125"/>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1">
      <w:pPr>
        <w:tabs>
          <w:tab w:val="left" w:leader="none" w:pos="4375"/>
        </w:tabs>
        <w:ind w:left="54" w:firstLine="0"/>
        <w:jc w:val="center"/>
        <w:rPr>
          <w:sz w:val="24"/>
          <w:szCs w:val="24"/>
        </w:rPr>
      </w:pPr>
      <w:r w:rsidDel="00000000" w:rsidR="00000000" w:rsidRPr="00000000">
        <w:rPr>
          <w:b w:val="1"/>
          <w:sz w:val="24"/>
          <w:szCs w:val="24"/>
          <w:rtl w:val="0"/>
        </w:rPr>
        <w:t xml:space="preserve">БАНКІВСЬКА ГАРАНТІЯ №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342">
      <w:pPr>
        <w:jc w:val="center"/>
        <w:rPr>
          <w:i w:val="1"/>
          <w:sz w:val="24"/>
          <w:szCs w:val="24"/>
        </w:rPr>
      </w:pPr>
      <w:r w:rsidDel="00000000" w:rsidR="00000000" w:rsidRPr="00000000">
        <w:rPr>
          <w:i w:val="1"/>
          <w:sz w:val="24"/>
          <w:szCs w:val="24"/>
          <w:rtl w:val="0"/>
        </w:rPr>
        <w:t xml:space="preserve">(примірна форма банківської гарантії)</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666"/>
        </w:tabs>
        <w:spacing w:after="0" w:before="0" w:line="240" w:lineRule="auto"/>
        <w:ind w:left="666" w:right="0" w:hanging="2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Реквізити</w:t>
      </w:r>
    </w:p>
    <w:p w:rsidR="00000000" w:rsidDel="00000000" w:rsidP="00000000" w:rsidRDefault="00000000" w:rsidRPr="00000000" w14:paraId="00000345">
      <w:pPr>
        <w:tabs>
          <w:tab w:val="left" w:leader="none" w:pos="2963"/>
        </w:tabs>
        <w:ind w:left="142" w:firstLine="0"/>
        <w:jc w:val="both"/>
        <w:rPr>
          <w:sz w:val="24"/>
          <w:szCs w:val="24"/>
        </w:rPr>
      </w:pPr>
      <w:r w:rsidDel="00000000" w:rsidR="00000000" w:rsidRPr="00000000">
        <w:rPr>
          <w:sz w:val="24"/>
          <w:szCs w:val="24"/>
          <w:rtl w:val="0"/>
        </w:rPr>
        <w:t xml:space="preserve">Дата видачі: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346">
      <w:pPr>
        <w:tabs>
          <w:tab w:val="left" w:leader="none" w:pos="9730"/>
          <w:tab w:val="left" w:leader="none" w:pos="9781"/>
        </w:tabs>
        <w:ind w:left="142" w:right="189" w:firstLine="0"/>
        <w:jc w:val="both"/>
        <w:rPr>
          <w:sz w:val="24"/>
          <w:szCs w:val="24"/>
        </w:rPr>
      </w:pPr>
      <w:r w:rsidDel="00000000" w:rsidR="00000000" w:rsidRPr="00000000">
        <w:rPr>
          <w:sz w:val="24"/>
          <w:szCs w:val="24"/>
          <w:rtl w:val="0"/>
        </w:rPr>
        <w:t xml:space="preserve">Місце складання: </w:t>
      </w:r>
      <w:r w:rsidDel="00000000" w:rsidR="00000000" w:rsidRPr="00000000">
        <w:rPr>
          <w:sz w:val="24"/>
          <w:szCs w:val="24"/>
          <w:u w:val="single"/>
          <w:rtl w:val="0"/>
        </w:rPr>
        <w:tab/>
      </w:r>
      <w:r w:rsidDel="00000000" w:rsidR="00000000" w:rsidRPr="00000000">
        <w:rPr>
          <w:sz w:val="24"/>
          <w:szCs w:val="24"/>
          <w:rtl w:val="0"/>
        </w:rPr>
        <w:t xml:space="preserve"> Повне найменування та реквізити гаранта (банку): </w:t>
      </w:r>
      <w:r w:rsidDel="00000000" w:rsidR="00000000" w:rsidRPr="00000000">
        <w:rPr>
          <w:sz w:val="24"/>
          <w:szCs w:val="24"/>
          <w:u w:val="single"/>
          <w:rtl w:val="0"/>
        </w:rPr>
        <w:tab/>
        <w:t xml:space="preserve"> </w:t>
      </w:r>
      <w:r w:rsidDel="00000000" w:rsidR="00000000" w:rsidRPr="00000000">
        <w:rPr>
          <w:sz w:val="24"/>
          <w:szCs w:val="24"/>
          <w:rtl w:val="0"/>
        </w:rPr>
        <w:t xml:space="preserve"> Повне найменування та реквізити принципала (переможця процедури закупівлі): </w:t>
      </w:r>
      <w:r w:rsidDel="00000000" w:rsidR="00000000" w:rsidRPr="00000000">
        <w:rPr>
          <w:sz w:val="24"/>
          <w:szCs w:val="24"/>
          <w:u w:val="single"/>
          <w:rtl w:val="0"/>
        </w:rPr>
        <w:tab/>
        <w:tab/>
      </w:r>
      <w:r w:rsidDel="00000000" w:rsidR="00000000" w:rsidRPr="00000000">
        <w:rPr>
          <w:rtl w:val="0"/>
        </w:rPr>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131" name=""/>
                <a:graphic>
                  <a:graphicData uri="http://schemas.microsoft.com/office/word/2010/wordprocessingShape">
                    <wps:wsp>
                      <wps:cNvSpPr/>
                      <wps:cNvPr id="11" name="Shape 11"/>
                      <wps:spPr>
                        <a:xfrm>
                          <a:off x="2298000" y="3779365"/>
                          <a:ext cx="6096000" cy="1270"/>
                        </a:xfrm>
                        <a:custGeom>
                          <a:rect b="b" l="l" r="r" t="t"/>
                          <a:pathLst>
                            <a:path extrusionOk="0" h="120000" w="6096000">
                              <a:moveTo>
                                <a:pt x="0" y="0"/>
                              </a:moveTo>
                              <a:lnTo>
                                <a:pt x="60960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131" name="image10.png"/>
                <a:graphic>
                  <a:graphicData uri="http://schemas.openxmlformats.org/drawingml/2006/picture">
                    <pic:pic>
                      <pic:nvPicPr>
                        <pic:cNvPr id="0" name="image10.png"/>
                        <pic:cNvPicPr preferRelativeResize="0"/>
                      </pic:nvPicPr>
                      <pic:blipFill>
                        <a:blip r:embed="rId126"/>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348">
      <w:pPr>
        <w:tabs>
          <w:tab w:val="left" w:leader="none" w:pos="9833"/>
        </w:tabs>
        <w:ind w:left="142" w:firstLine="0"/>
        <w:rPr>
          <w:sz w:val="24"/>
          <w:szCs w:val="24"/>
        </w:rPr>
      </w:pPr>
      <w:r w:rsidDel="00000000" w:rsidR="00000000" w:rsidRPr="00000000">
        <w:rPr>
          <w:sz w:val="24"/>
          <w:szCs w:val="24"/>
          <w:rtl w:val="0"/>
        </w:rPr>
        <w:t xml:space="preserve">Повне найменування та реквізити бенефіціара (замовника):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198" name=""/>
                <a:graphic>
                  <a:graphicData uri="http://schemas.microsoft.com/office/word/2010/wordprocessingShape">
                    <wps:wsp>
                      <wps:cNvSpPr/>
                      <wps:cNvPr id="83" name="Shape 83"/>
                      <wps:spPr>
                        <a:xfrm>
                          <a:off x="2298000" y="3779365"/>
                          <a:ext cx="6096000" cy="1270"/>
                        </a:xfrm>
                        <a:custGeom>
                          <a:rect b="b" l="l" r="r" t="t"/>
                          <a:pathLst>
                            <a:path extrusionOk="0" h="120000" w="6096000">
                              <a:moveTo>
                                <a:pt x="0" y="0"/>
                              </a:moveTo>
                              <a:lnTo>
                                <a:pt x="60960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165100</wp:posOffset>
                </wp:positionV>
                <wp:extent cx="1270" cy="12700"/>
                <wp:effectExtent b="0" l="0" r="0" t="0"/>
                <wp:wrapTopAndBottom distB="0" distT="0"/>
                <wp:docPr id="198" name="image77.png"/>
                <a:graphic>
                  <a:graphicData uri="http://schemas.openxmlformats.org/drawingml/2006/picture">
                    <pic:pic>
                      <pic:nvPicPr>
                        <pic:cNvPr id="0" name="image77.png"/>
                        <pic:cNvPicPr preferRelativeResize="0"/>
                      </pic:nvPicPr>
                      <pic:blipFill>
                        <a:blip r:embed="rId127"/>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34A">
      <w:pPr>
        <w:tabs>
          <w:tab w:val="left" w:leader="none" w:pos="9765"/>
          <w:tab w:val="left" w:leader="none" w:pos="9832"/>
        </w:tabs>
        <w:ind w:left="142" w:right="117" w:firstLine="0"/>
        <w:rPr>
          <w:sz w:val="24"/>
          <w:szCs w:val="24"/>
        </w:rPr>
      </w:pPr>
      <w:r w:rsidDel="00000000" w:rsidR="00000000" w:rsidRPr="00000000">
        <w:rPr>
          <w:sz w:val="24"/>
          <w:szCs w:val="24"/>
          <w:rtl w:val="0"/>
        </w:rPr>
        <w:t xml:space="preserve">Сума банківської гарантії:</w:t>
      </w:r>
      <w:r w:rsidDel="00000000" w:rsidR="00000000" w:rsidRPr="00000000">
        <w:rPr>
          <w:sz w:val="24"/>
          <w:szCs w:val="24"/>
          <w:u w:val="single"/>
          <w:rtl w:val="0"/>
        </w:rPr>
        <w:tab/>
        <w:tab/>
        <w:t xml:space="preserve"> </w:t>
      </w:r>
      <w:r w:rsidDel="00000000" w:rsidR="00000000" w:rsidRPr="00000000">
        <w:rPr>
          <w:sz w:val="24"/>
          <w:szCs w:val="24"/>
          <w:rtl w:val="0"/>
        </w:rPr>
        <w:t xml:space="preserve"> Назва валюти, у якій надається банківська гарантія: </w:t>
      </w:r>
      <w:r w:rsidDel="00000000" w:rsidR="00000000" w:rsidRPr="00000000">
        <w:rPr>
          <w:sz w:val="24"/>
          <w:szCs w:val="24"/>
          <w:u w:val="single"/>
          <w:rtl w:val="0"/>
        </w:rPr>
        <w:tab/>
      </w:r>
      <w:r w:rsidDel="00000000" w:rsidR="00000000" w:rsidRPr="00000000">
        <w:rPr>
          <w:sz w:val="24"/>
          <w:szCs w:val="24"/>
          <w:rtl w:val="0"/>
        </w:rPr>
        <w:t xml:space="preserve"> Номер оголошення про проведення процедури закупівлі: </w:t>
      </w:r>
      <w:r w:rsidDel="00000000" w:rsidR="00000000" w:rsidRPr="00000000">
        <w:rPr>
          <w:sz w:val="24"/>
          <w:szCs w:val="24"/>
          <w:u w:val="single"/>
          <w:rtl w:val="0"/>
        </w:rPr>
        <w:tab/>
        <w:tab/>
      </w:r>
      <w:r w:rsidDel="00000000" w:rsidR="00000000" w:rsidRPr="00000000">
        <w:rPr>
          <w:rtl w:val="0"/>
        </w:rPr>
      </w:r>
    </w:p>
    <w:p w:rsidR="00000000" w:rsidDel="00000000" w:rsidP="00000000" w:rsidRDefault="00000000" w:rsidRPr="00000000" w14:paraId="0000034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666"/>
        </w:tabs>
        <w:spacing w:after="0" w:before="120" w:line="240" w:lineRule="auto"/>
        <w:ind w:left="142" w:right="139"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Ця гарантія застосовується для цілей забезпечення виконання договору про закупівлю відповідно до Закону України “Про публічні закупівлі” (далі – Закон) з урахуванням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12.10.2022 № 1178 (далі – Особливості).</w:t>
      </w:r>
    </w:p>
    <w:p w:rsidR="00000000" w:rsidDel="00000000" w:rsidP="00000000" w:rsidRDefault="00000000" w:rsidRPr="00000000" w14:paraId="0000034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666"/>
          <w:tab w:val="left" w:leader="none" w:pos="1759"/>
          <w:tab w:val="left" w:leader="none" w:pos="2862"/>
          <w:tab w:val="left" w:leader="none" w:pos="3878"/>
          <w:tab w:val="left" w:leader="none" w:pos="5787"/>
          <w:tab w:val="left" w:leader="none" w:pos="7238"/>
          <w:tab w:val="left" w:leader="none" w:pos="7535"/>
          <w:tab w:val="left" w:leader="none" w:pos="8898"/>
        </w:tabs>
        <w:spacing w:after="0" w:before="120" w:line="240" w:lineRule="auto"/>
        <w:ind w:left="142" w:right="139"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Ми  були  поінформовані,  що  згідно  з  рішенням  уповноваженої  особи від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нашого клієнта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(далі – Принципал) було визнано</w:t>
        <w:tab/>
        <w:t xml:space="preserve"> переможцем</w:t>
        <w:tab/>
        <w:t xml:space="preserve">процедури</w:t>
        <w:tab/>
        <w:t xml:space="preserve">закупівлі</w:t>
        <w:tab/>
        <w:tab/>
        <w:t xml:space="preserve">щодо</w:t>
        <w:tab/>
        <w:t xml:space="preserve">закупівлі</w:t>
      </w:r>
    </w:p>
    <w:p w:rsidR="00000000" w:rsidDel="00000000" w:rsidP="00000000" w:rsidRDefault="00000000" w:rsidRPr="00000000" w14:paraId="0000034D">
      <w:pPr>
        <w:tabs>
          <w:tab w:val="left" w:leader="none" w:pos="6196"/>
          <w:tab w:val="left" w:leader="none" w:pos="9885"/>
        </w:tabs>
        <w:ind w:left="142" w:firstLine="0"/>
        <w:jc w:val="both"/>
        <w:rPr>
          <w:sz w:val="24"/>
          <w:szCs w:val="24"/>
        </w:rPr>
      </w:pPr>
      <w:r w:rsidDel="00000000" w:rsidR="00000000" w:rsidRPr="00000000">
        <w:rPr>
          <w:sz w:val="24"/>
          <w:szCs w:val="24"/>
          <w:u w:val="single"/>
          <w:rtl w:val="0"/>
        </w:rPr>
        <w:tab/>
      </w:r>
      <w:r w:rsidDel="00000000" w:rsidR="00000000" w:rsidRPr="00000000">
        <w:rPr>
          <w:sz w:val="24"/>
          <w:szCs w:val="24"/>
          <w:rtl w:val="0"/>
        </w:rPr>
        <w:t xml:space="preserve"> ДК 021:2015:</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34E">
      <w:pPr>
        <w:tabs>
          <w:tab w:val="left" w:leader="none" w:pos="5358"/>
        </w:tabs>
        <w:ind w:left="142" w:right="140" w:firstLine="0"/>
        <w:jc w:val="both"/>
        <w:rPr>
          <w:sz w:val="24"/>
          <w:szCs w:val="24"/>
        </w:rPr>
      </w:pPr>
      <w:r w:rsidDel="00000000" w:rsidR="00000000" w:rsidRPr="00000000">
        <w:rPr>
          <w:sz w:val="24"/>
          <w:szCs w:val="24"/>
          <w:rtl w:val="0"/>
        </w:rPr>
        <w:t xml:space="preserve">і він повинен укласти з </w:t>
      </w:r>
      <w:r w:rsidDel="00000000" w:rsidR="00000000" w:rsidRPr="00000000">
        <w:rPr>
          <w:sz w:val="24"/>
          <w:szCs w:val="24"/>
          <w:u w:val="single"/>
          <w:rtl w:val="0"/>
        </w:rPr>
        <w:tab/>
      </w:r>
      <w:r w:rsidDel="00000000" w:rsidR="00000000" w:rsidRPr="00000000">
        <w:rPr>
          <w:sz w:val="24"/>
          <w:szCs w:val="24"/>
          <w:rtl w:val="0"/>
        </w:rPr>
        <w:t xml:space="preserve">(далі – Бенефіціар) договір про закупівлю, (далі – Договір).</w:t>
      </w:r>
    </w:p>
    <w:p w:rsidR="00000000" w:rsidDel="00000000" w:rsidP="00000000" w:rsidRDefault="00000000" w:rsidRPr="00000000" w14:paraId="0000034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666"/>
          <w:tab w:val="left" w:leader="none" w:pos="3101"/>
          <w:tab w:val="left" w:leader="none" w:pos="8843"/>
          <w:tab w:val="left" w:leader="none" w:pos="9886"/>
        </w:tabs>
        <w:spacing w:after="0" w:before="120" w:line="240" w:lineRule="auto"/>
        <w:ind w:left="142" w:right="84"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28" w:type="default"/>
          <w:footerReference r:id="rId129" w:type="default"/>
          <w:type w:val="nextPage"/>
          <w:pgSz w:h="15840" w:w="12240" w:orient="portrait"/>
          <w:pgMar w:bottom="280" w:top="1240" w:left="1559" w:right="708" w:header="718" w:footer="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Ми також розуміємо, що за умовами процедури закупівлі Принципал повинен надати банківську гарантію на користь Бенефіціара в сумі, що відповідає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вартості Договору.  Таким  чином,  сума  цієї  гарантії  становить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гривень.</w:t>
      </w:r>
    </w:p>
    <w:p w:rsidR="00000000" w:rsidDel="00000000" w:rsidP="00000000" w:rsidRDefault="00000000" w:rsidRPr="00000000" w14:paraId="0000035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666"/>
          <w:tab w:val="left" w:leader="none" w:pos="4144"/>
          <w:tab w:val="left" w:leader="none" w:pos="6264"/>
          <w:tab w:val="left" w:leader="none" w:pos="6918"/>
        </w:tabs>
        <w:spacing w:after="0" w:before="253" w:line="240" w:lineRule="auto"/>
        <w:ind w:left="142" w:right="139"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Ураховуючи вищенаведене, ми,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(далі – Гарант), безвідклично та безумовно зобов’язуємося виплатити на користь Бенефіціара суми всіх вимог у межах суми цієї гарантії, що становить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гривень, після одержання письмової вимоги Бенефіціара, що містить твердження про те, що Принципал:</w:t>
      </w:r>
    </w:p>
    <w:p w:rsidR="00000000" w:rsidDel="00000000" w:rsidP="00000000" w:rsidRDefault="00000000" w:rsidRPr="00000000" w14:paraId="00000351">
      <w:pPr>
        <w:ind w:left="567" w:right="4100" w:firstLine="0"/>
        <w:jc w:val="both"/>
        <w:rPr>
          <w:sz w:val="24"/>
          <w:szCs w:val="24"/>
        </w:rPr>
      </w:pPr>
      <w:r w:rsidDel="00000000" w:rsidR="00000000" w:rsidRPr="00000000">
        <w:rPr>
          <w:sz w:val="24"/>
          <w:szCs w:val="24"/>
          <w:rtl w:val="0"/>
        </w:rPr>
        <w:t xml:space="preserve">не виконав зобов’язання за Договором, або неналежно виконав зобов’язання за Договором, або</w:t>
      </w:r>
    </w:p>
    <w:p w:rsidR="00000000" w:rsidDel="00000000" w:rsidP="00000000" w:rsidRDefault="00000000" w:rsidRPr="00000000" w14:paraId="00000352">
      <w:pPr>
        <w:ind w:left="142" w:right="139" w:firstLine="425"/>
        <w:jc w:val="both"/>
        <w:rPr>
          <w:sz w:val="24"/>
          <w:szCs w:val="24"/>
        </w:rPr>
      </w:pPr>
      <w:r w:rsidDel="00000000" w:rsidR="00000000" w:rsidRPr="00000000">
        <w:rPr>
          <w:sz w:val="24"/>
          <w:szCs w:val="24"/>
          <w:rtl w:val="0"/>
        </w:rPr>
        <w:t xml:space="preserve">дії (бездіяльність) Принципала призвели до неможливості подальшого виконання Договору.</w:t>
      </w:r>
    </w:p>
    <w:p w:rsidR="00000000" w:rsidDel="00000000" w:rsidP="00000000" w:rsidRDefault="00000000" w:rsidRPr="00000000" w14:paraId="00000353">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666"/>
        </w:tabs>
        <w:spacing w:after="0" w:before="120" w:line="240" w:lineRule="auto"/>
        <w:ind w:left="142" w:right="139"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Гарант зобов’язаний розглянути письмову вимогу Бенефіціара та сплатити суму вимоги у строк, що не перевищує 5 (п’яти) робочих днів з моменту одержання першої письмової вимоги Бенефіціара. Розмір грошової суми, що підлягає сплаті Гарантом Бенефіціару, не залежить від розміру заборгованості Принципала за Договором або розміру невиконаного чи неналежно виконаного Принципалом зобов’язання за Договором.</w:t>
      </w:r>
    </w:p>
    <w:p w:rsidR="00000000" w:rsidDel="00000000" w:rsidP="00000000" w:rsidRDefault="00000000" w:rsidRPr="00000000" w14:paraId="0000035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666"/>
        </w:tabs>
        <w:spacing w:after="0" w:before="120" w:line="240" w:lineRule="auto"/>
        <w:ind w:left="142" w:right="139"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Усі платежі за гарантією будуть здійснені Гарантом на користь Бенефіціара незалежно від будь-яких заперечень Принципала або будь-якої третьої особи. Усі витрати, пов’язані з гарантією, здійснюються за рахунок Принципала.</w:t>
      </w:r>
    </w:p>
    <w:p w:rsidR="00000000" w:rsidDel="00000000" w:rsidP="00000000" w:rsidRDefault="00000000" w:rsidRPr="00000000" w14:paraId="0000035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666"/>
        </w:tabs>
        <w:spacing w:after="0" w:before="120" w:line="240" w:lineRule="auto"/>
        <w:ind w:left="142" w:right="139"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разі неналежного виконання зобов’язань за цією гарантією Гарант сплачує на користь Бенефіціара пеню в розмірі подвійної облікової ставки Національного банку України, що діяла в період, за який сплачується пеня, від суми прострочення за кожний день прострочення виконання зобов’язання.</w:t>
      </w:r>
    </w:p>
    <w:p w:rsidR="00000000" w:rsidDel="00000000" w:rsidP="00000000" w:rsidRDefault="00000000" w:rsidRPr="00000000" w14:paraId="0000035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666"/>
          <w:tab w:val="left" w:leader="none" w:pos="8126"/>
        </w:tabs>
        <w:spacing w:after="0" w:before="120" w:line="240" w:lineRule="auto"/>
        <w:ind w:left="142" w:right="138"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Ця гарантія набирає чинності з дати підписання та діє до</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включно, і будь- яка письмова вимога Бенефіціара на оплату повинна бути отримана Гарантом за адресою:</w:t>
      </w:r>
    </w:p>
    <w:p w:rsidR="00000000" w:rsidDel="00000000" w:rsidP="00000000" w:rsidRDefault="00000000" w:rsidRPr="00000000" w14:paraId="00000357">
      <w:pPr>
        <w:tabs>
          <w:tab w:val="left" w:leader="none" w:pos="2781"/>
        </w:tabs>
        <w:ind w:left="142" w:firstLine="0"/>
        <w:jc w:val="both"/>
        <w:rPr>
          <w:sz w:val="24"/>
          <w:szCs w:val="24"/>
        </w:rPr>
      </w:pPr>
      <w:r w:rsidDel="00000000" w:rsidR="00000000" w:rsidRPr="00000000">
        <w:rPr>
          <w:sz w:val="24"/>
          <w:szCs w:val="24"/>
          <w:u w:val="single"/>
          <w:rtl w:val="0"/>
        </w:rPr>
        <w:tab/>
      </w:r>
      <w:r w:rsidDel="00000000" w:rsidR="00000000" w:rsidRPr="00000000">
        <w:rPr>
          <w:sz w:val="24"/>
          <w:szCs w:val="24"/>
          <w:rtl w:val="0"/>
        </w:rPr>
        <w:t xml:space="preserve">, не пізніше цієї дати.</w:t>
      </w:r>
    </w:p>
    <w:p w:rsidR="00000000" w:rsidDel="00000000" w:rsidP="00000000" w:rsidRDefault="00000000" w:rsidRPr="00000000" w14:paraId="0000035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86"/>
        </w:tabs>
        <w:spacing w:after="0" w:before="6" w:line="240" w:lineRule="auto"/>
        <w:ind w:left="426" w:right="27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Зобов’язання Гаранта перед Бенефіціаром припиняється в разі: сплати Гарантом суми, на яку видано цю гарантію; або</w:t>
      </w:r>
    </w:p>
    <w:p w:rsidR="00000000" w:rsidDel="00000000" w:rsidP="00000000" w:rsidRDefault="00000000" w:rsidRPr="00000000" w14:paraId="00000359">
      <w:pPr>
        <w:spacing w:before="6" w:lineRule="auto"/>
        <w:ind w:left="426" w:firstLine="0"/>
        <w:jc w:val="both"/>
        <w:rPr>
          <w:sz w:val="24"/>
          <w:szCs w:val="24"/>
        </w:rPr>
      </w:pPr>
      <w:r w:rsidDel="00000000" w:rsidR="00000000" w:rsidRPr="00000000">
        <w:rPr>
          <w:sz w:val="24"/>
          <w:szCs w:val="24"/>
          <w:rtl w:val="0"/>
        </w:rPr>
        <w:t xml:space="preserve">закінчення строку дії цієї гарантії; або</w:t>
      </w:r>
    </w:p>
    <w:p w:rsidR="00000000" w:rsidDel="00000000" w:rsidP="00000000" w:rsidRDefault="00000000" w:rsidRPr="00000000" w14:paraId="0000035A">
      <w:pPr>
        <w:ind w:left="142" w:firstLine="283.99999999999994"/>
        <w:rPr>
          <w:sz w:val="24"/>
          <w:szCs w:val="24"/>
        </w:rPr>
      </w:pPr>
      <w:r w:rsidDel="00000000" w:rsidR="00000000" w:rsidRPr="00000000">
        <w:rPr>
          <w:sz w:val="24"/>
          <w:szCs w:val="24"/>
          <w:rtl w:val="0"/>
        </w:rPr>
        <w:t xml:space="preserve">відмови Бенефіціара від своїх прав за цією гарантією шляхом подання Гаранту письмової заяви про звільнення Гаранта від обов’язків за цією гарантією.</w:t>
      </w:r>
    </w:p>
    <w:p w:rsidR="00000000" w:rsidDel="00000000" w:rsidP="00000000" w:rsidRDefault="00000000" w:rsidRPr="00000000" w14:paraId="0000035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97"/>
        </w:tabs>
        <w:spacing w:after="0" w:before="120" w:line="240" w:lineRule="auto"/>
        <w:ind w:left="142" w:right="139"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Ця гарантія є безвідкличною та безумовною, вона не може бути змінена чи відкликана Гарантом, самостійно або за заявою Принципала, без письмової згоди Бенефіціара.</w:t>
      </w:r>
    </w:p>
    <w:p w:rsidR="00000000" w:rsidDel="00000000" w:rsidP="00000000" w:rsidRDefault="00000000" w:rsidRPr="00000000" w14:paraId="0000035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76"/>
        </w:tabs>
        <w:spacing w:after="0" w:before="120" w:line="240" w:lineRule="auto"/>
        <w:ind w:left="142" w:right="139"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Сума зобов’язань Гаранта за цією гарантією автоматично зменшується на суму платежів, здійснених Гарантом за цією гарантією без унесення змін до неї.</w:t>
      </w:r>
    </w:p>
    <w:p w:rsidR="00000000" w:rsidDel="00000000" w:rsidP="00000000" w:rsidRDefault="00000000" w:rsidRPr="00000000" w14:paraId="0000035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6"/>
        </w:tabs>
        <w:spacing w:after="0" w:before="120" w:line="240" w:lineRule="auto"/>
        <w:ind w:left="142" w:right="139"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Ця гарантія є непередаваною і не може бути переуступлена без попередньої згоди зі сторони Гаранта.</w:t>
      </w:r>
    </w:p>
    <w:p w:rsidR="00000000" w:rsidDel="00000000" w:rsidP="00000000" w:rsidRDefault="00000000" w:rsidRPr="00000000" w14:paraId="0000035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3"/>
        </w:tabs>
        <w:spacing w:after="0" w:before="120" w:line="240" w:lineRule="auto"/>
        <w:ind w:left="142" w:right="140" w:firstLine="283.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Усі суперечки, що виникають у зв’язку з цією гарантією, вирішуються відповідно до чинного законодавства України.</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headerReference r:id="rId130" w:type="default"/>
          <w:footerReference r:id="rId131" w:type="default"/>
          <w:type w:val="nextPage"/>
          <w:pgSz w:h="15840" w:w="12240" w:orient="portrait"/>
          <w:pgMar w:bottom="280" w:top="1240" w:left="1559" w:right="708" w:header="718" w:footer="0"/>
        </w:sect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2514600</wp:posOffset>
                </wp:positionH>
                <wp:positionV relativeFrom="paragraph">
                  <wp:posOffset>165100</wp:posOffset>
                </wp:positionV>
                <wp:extent cx="1270" cy="12700"/>
                <wp:effectExtent b="0" l="0" r="0" t="0"/>
                <wp:wrapTopAndBottom distB="0" distT="0"/>
                <wp:docPr id="163" name=""/>
                <a:graphic>
                  <a:graphicData uri="http://schemas.microsoft.com/office/word/2010/wordprocessingShape">
                    <wps:wsp>
                      <wps:cNvSpPr/>
                      <wps:cNvPr id="43" name="Shape 43"/>
                      <wps:spPr>
                        <a:xfrm>
                          <a:off x="4698300" y="3779365"/>
                          <a:ext cx="1295400" cy="1270"/>
                        </a:xfrm>
                        <a:custGeom>
                          <a:rect b="b" l="l" r="r" t="t"/>
                          <a:pathLst>
                            <a:path extrusionOk="0" h="120000" w="1295400">
                              <a:moveTo>
                                <a:pt x="0" y="0"/>
                              </a:moveTo>
                              <a:lnTo>
                                <a:pt x="12954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2514600</wp:posOffset>
                </wp:positionH>
                <wp:positionV relativeFrom="paragraph">
                  <wp:posOffset>165100</wp:posOffset>
                </wp:positionV>
                <wp:extent cx="1270" cy="12700"/>
                <wp:effectExtent b="0" l="0" r="0" t="0"/>
                <wp:wrapTopAndBottom distB="0" distT="0"/>
                <wp:docPr id="163" name="image42.png"/>
                <a:graphic>
                  <a:graphicData uri="http://schemas.openxmlformats.org/drawingml/2006/picture">
                    <pic:pic>
                      <pic:nvPicPr>
                        <pic:cNvPr id="0" name="image42.png"/>
                        <pic:cNvPicPr preferRelativeResize="0"/>
                      </pic:nvPicPr>
                      <pic:blipFill>
                        <a:blip r:embed="rId132"/>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360">
      <w:pPr>
        <w:spacing w:before="253" w:lineRule="auto"/>
        <w:ind w:left="6946" w:firstLine="0"/>
        <w:rPr>
          <w:b w:val="1"/>
          <w:sz w:val="24"/>
          <w:szCs w:val="24"/>
        </w:rPr>
      </w:pPr>
      <w:r w:rsidDel="00000000" w:rsidR="00000000" w:rsidRPr="00000000">
        <w:rPr>
          <w:b w:val="1"/>
          <w:sz w:val="24"/>
          <w:szCs w:val="24"/>
          <w:rtl w:val="0"/>
        </w:rPr>
        <w:t xml:space="preserve">Додаток № 3</w:t>
      </w:r>
    </w:p>
    <w:p w:rsidR="00000000" w:rsidDel="00000000" w:rsidP="00000000" w:rsidRDefault="00000000" w:rsidRPr="00000000" w14:paraId="00000361">
      <w:pPr>
        <w:ind w:left="6946" w:firstLine="0"/>
        <w:rPr>
          <w:b w:val="1"/>
          <w:sz w:val="24"/>
          <w:szCs w:val="24"/>
        </w:rPr>
      </w:pPr>
      <w:r w:rsidDel="00000000" w:rsidR="00000000" w:rsidRPr="00000000">
        <w:rPr>
          <w:b w:val="1"/>
          <w:sz w:val="24"/>
          <w:szCs w:val="24"/>
          <w:rtl w:val="0"/>
        </w:rPr>
        <w:t xml:space="preserve">до тендерної документації</w:t>
      </w:r>
    </w:p>
    <w:p w:rsidR="00000000" w:rsidDel="00000000" w:rsidP="00000000" w:rsidRDefault="00000000" w:rsidRPr="00000000" w14:paraId="00000362">
      <w:pPr>
        <w:spacing w:before="276" w:lineRule="auto"/>
        <w:jc w:val="center"/>
        <w:rPr>
          <w:b w:val="1"/>
          <w:sz w:val="24"/>
          <w:szCs w:val="24"/>
        </w:rPr>
      </w:pPr>
      <w:r w:rsidDel="00000000" w:rsidR="00000000" w:rsidRPr="00000000">
        <w:rPr>
          <w:b w:val="1"/>
          <w:sz w:val="24"/>
          <w:szCs w:val="24"/>
          <w:rtl w:val="0"/>
        </w:rPr>
        <w:t xml:space="preserve">ПРОЄКТ ДОГОВОРУ</w:t>
      </w:r>
    </w:p>
    <w:p w:rsidR="00000000" w:rsidDel="00000000" w:rsidP="00000000" w:rsidRDefault="00000000" w:rsidRPr="00000000" w14:paraId="00000363">
      <w:pPr>
        <w:ind w:left="3568" w:right="3566" w:hanging="1.0000000000002274"/>
        <w:jc w:val="center"/>
        <w:rPr>
          <w:b w:val="1"/>
          <w:sz w:val="24"/>
          <w:szCs w:val="24"/>
        </w:rPr>
      </w:pPr>
      <w:r w:rsidDel="00000000" w:rsidR="00000000" w:rsidRPr="00000000">
        <w:rPr>
          <w:b w:val="1"/>
          <w:sz w:val="24"/>
          <w:szCs w:val="24"/>
          <w:rtl w:val="0"/>
        </w:rPr>
        <w:t xml:space="preserve">про закупівлю робіт (проєкт договору підряду)</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2451100</wp:posOffset>
                </wp:positionH>
                <wp:positionV relativeFrom="paragraph">
                  <wp:posOffset>190500</wp:posOffset>
                </wp:positionV>
                <wp:extent cx="1270" cy="12700"/>
                <wp:effectExtent b="0" l="0" r="0" t="0"/>
                <wp:wrapTopAndBottom distB="0" distT="0"/>
                <wp:docPr id="213" name=""/>
                <a:graphic>
                  <a:graphicData uri="http://schemas.microsoft.com/office/word/2010/wordprocessingShape">
                    <wps:wsp>
                      <wps:cNvSpPr/>
                      <wps:cNvPr id="98" name="Shape 98"/>
                      <wps:spPr>
                        <a:xfrm>
                          <a:off x="4634800" y="3779365"/>
                          <a:ext cx="1422400" cy="1270"/>
                        </a:xfrm>
                        <a:custGeom>
                          <a:rect b="b" l="l" r="r" t="t"/>
                          <a:pathLst>
                            <a:path extrusionOk="0" h="120000" w="1422400">
                              <a:moveTo>
                                <a:pt x="0" y="0"/>
                              </a:moveTo>
                              <a:lnTo>
                                <a:pt x="14224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2451100</wp:posOffset>
                </wp:positionH>
                <wp:positionV relativeFrom="paragraph">
                  <wp:posOffset>190500</wp:posOffset>
                </wp:positionV>
                <wp:extent cx="1270" cy="12700"/>
                <wp:effectExtent b="0" l="0" r="0" t="0"/>
                <wp:wrapTopAndBottom distB="0" distT="0"/>
                <wp:docPr id="213" name="image92.png"/>
                <a:graphic>
                  <a:graphicData uri="http://schemas.openxmlformats.org/drawingml/2006/picture">
                    <pic:pic>
                      <pic:nvPicPr>
                        <pic:cNvPr id="0" name="image92.png"/>
                        <pic:cNvPicPr preferRelativeResize="0"/>
                      </pic:nvPicPr>
                      <pic:blipFill>
                        <a:blip r:embed="rId133"/>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tl w:val="0"/>
        </w:rPr>
      </w:r>
    </w:p>
    <w:sectPr>
      <w:headerReference r:id="rId134" w:type="default"/>
      <w:footerReference r:id="rId135" w:type="default"/>
      <w:type w:val="nextPage"/>
      <w:pgSz w:h="15840" w:w="12240" w:orient="portrait"/>
      <w:pgMar w:bottom="280" w:top="1240" w:left="1559" w:right="708" w:header="718"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4062729</wp:posOffset>
              </wp:positionH>
              <wp:positionV relativeFrom="page">
                <wp:posOffset>438590</wp:posOffset>
              </wp:positionV>
              <wp:extent cx="187325" cy="203835"/>
              <wp:effectExtent b="0" l="0" r="0" t="0"/>
              <wp:wrapNone/>
              <wp:docPr id="215" name=""/>
              <a:graphic>
                <a:graphicData uri="http://schemas.microsoft.com/office/word/2010/wordprocessingShape">
                  <wps:wsp>
                    <wps:cNvSpPr/>
                    <wps:cNvPr id="100" name="Shape 100"/>
                    <wps:spPr>
                      <a:xfrm>
                        <a:off x="5257100" y="3682845"/>
                        <a:ext cx="177800" cy="194310"/>
                      </a:xfrm>
                      <a:prstGeom prst="rect">
                        <a:avLst/>
                      </a:prstGeom>
                      <a:noFill/>
                      <a:ln>
                        <a:noFill/>
                      </a:ln>
                    </wps:spPr>
                    <wps:txbx>
                      <w:txbxContent>
                        <w:p w:rsidR="00000000" w:rsidDel="00000000" w:rsidP="00000000" w:rsidRDefault="00000000" w:rsidRPr="00000000">
                          <w:pPr>
                            <w:spacing w:after="0" w:before="10" w:line="240"/>
                            <w:ind w:left="0" w:right="0" w:firstLine="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4062729</wp:posOffset>
              </wp:positionH>
              <wp:positionV relativeFrom="page">
                <wp:posOffset>438590</wp:posOffset>
              </wp:positionV>
              <wp:extent cx="187325" cy="203835"/>
              <wp:effectExtent b="0" l="0" r="0" t="0"/>
              <wp:wrapNone/>
              <wp:docPr id="215" name="image94.png"/>
              <a:graphic>
                <a:graphicData uri="http://schemas.openxmlformats.org/drawingml/2006/picture">
                  <pic:pic>
                    <pic:nvPicPr>
                      <pic:cNvPr id="0" name="image94.png"/>
                      <pic:cNvPicPr preferRelativeResize="0"/>
                    </pic:nvPicPr>
                    <pic:blipFill>
                      <a:blip r:embed="rId1"/>
                      <a:srcRect/>
                      <a:stretch>
                        <a:fillRect/>
                      </a:stretch>
                    </pic:blipFill>
                    <pic:spPr>
                      <a:xfrm>
                        <a:off x="0" y="0"/>
                        <a:ext cx="1873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65" name=""/>
              <a:graphic>
                <a:graphicData uri="http://schemas.microsoft.com/office/word/2010/wordprocessingShape">
                  <wps:wsp>
                    <wps:cNvSpPr/>
                    <wps:cNvPr id="45" name="Shape 45"/>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0" w:right="0" w:firstLine="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65" name="image44.png"/>
              <a:graphic>
                <a:graphicData uri="http://schemas.openxmlformats.org/drawingml/2006/picture">
                  <pic:pic>
                    <pic:nvPicPr>
                      <pic:cNvPr id="0" name="image44.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83" name=""/>
              <a:graphic>
                <a:graphicData uri="http://schemas.microsoft.com/office/word/2010/wordprocessingShape">
                  <wps:wsp>
                    <wps:cNvSpPr/>
                    <wps:cNvPr id="68" name="Shape 68"/>
                    <wps:spPr>
                      <a:xfrm>
                        <a:off x="5263450" y="3682845"/>
                        <a:ext cx="1651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83" name="image62.png"/>
              <a:graphic>
                <a:graphicData uri="http://schemas.openxmlformats.org/drawingml/2006/picture">
                  <pic:pic>
                    <pic:nvPicPr>
                      <pic:cNvPr id="0" name="image62.png"/>
                      <pic:cNvPicPr preferRelativeResize="0"/>
                    </pic:nvPicPr>
                    <pic:blipFill>
                      <a:blip r:embed="rId1"/>
                      <a:srcRect/>
                      <a:stretch>
                        <a:fillRect/>
                      </a:stretch>
                    </pic:blipFill>
                    <pic:spPr>
                      <a:xfrm>
                        <a:off x="0" y="0"/>
                        <a:ext cx="1746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37" name=""/>
              <a:graphic>
                <a:graphicData uri="http://schemas.microsoft.com/office/word/2010/wordprocessingShape">
                  <wps:wsp>
                    <wps:cNvSpPr/>
                    <wps:cNvPr id="17" name="Shape 17"/>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37" name="image16.png"/>
              <a:graphic>
                <a:graphicData uri="http://schemas.openxmlformats.org/drawingml/2006/picture">
                  <pic:pic>
                    <pic:nvPicPr>
                      <pic:cNvPr id="0" name="image16.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33" name=""/>
              <a:graphic>
                <a:graphicData uri="http://schemas.microsoft.com/office/word/2010/wordprocessingShape">
                  <wps:wsp>
                    <wps:cNvSpPr/>
                    <wps:cNvPr id="13" name="Shape 13"/>
                    <wps:spPr>
                      <a:xfrm>
                        <a:off x="5263450" y="3682845"/>
                        <a:ext cx="1651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33"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1746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05" name=""/>
              <a:graphic>
                <a:graphicData uri="http://schemas.microsoft.com/office/word/2010/wordprocessingShape">
                  <wps:wsp>
                    <wps:cNvSpPr/>
                    <wps:cNvPr id="90" name="Shape 90"/>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05" name="image84.png"/>
              <a:graphic>
                <a:graphicData uri="http://schemas.openxmlformats.org/drawingml/2006/picture">
                  <pic:pic>
                    <pic:nvPicPr>
                      <pic:cNvPr id="0" name="image84.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29" name=""/>
              <a:graphic>
                <a:graphicData uri="http://schemas.microsoft.com/office/word/2010/wordprocessingShape">
                  <wps:wsp>
                    <wps:cNvSpPr/>
                    <wps:cNvPr id="9" name="Shape 9"/>
                    <wps:spPr>
                      <a:xfrm>
                        <a:off x="5263450" y="3682845"/>
                        <a:ext cx="1651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29"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746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10" name=""/>
              <a:graphic>
                <a:graphicData uri="http://schemas.microsoft.com/office/word/2010/wordprocessingShape">
                  <wps:wsp>
                    <wps:cNvSpPr/>
                    <wps:cNvPr id="95" name="Shape 95"/>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10" name="image89.png"/>
              <a:graphic>
                <a:graphicData uri="http://schemas.openxmlformats.org/drawingml/2006/picture">
                  <pic:pic>
                    <pic:nvPicPr>
                      <pic:cNvPr id="0" name="image89.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56" name=""/>
              <a:graphic>
                <a:graphicData uri="http://schemas.microsoft.com/office/word/2010/wordprocessingShape">
                  <wps:wsp>
                    <wps:cNvSpPr/>
                    <wps:cNvPr id="36" name="Shape 36"/>
                    <wps:spPr>
                      <a:xfrm>
                        <a:off x="5263450" y="3682845"/>
                        <a:ext cx="1651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56" name="image35.png"/>
              <a:graphic>
                <a:graphicData uri="http://schemas.openxmlformats.org/drawingml/2006/picture">
                  <pic:pic>
                    <pic:nvPicPr>
                      <pic:cNvPr id="0" name="image35.png"/>
                      <pic:cNvPicPr preferRelativeResize="0"/>
                    </pic:nvPicPr>
                    <pic:blipFill>
                      <a:blip r:embed="rId1"/>
                      <a:srcRect/>
                      <a:stretch>
                        <a:fillRect/>
                      </a:stretch>
                    </pic:blipFill>
                    <pic:spPr>
                      <a:xfrm>
                        <a:off x="0" y="0"/>
                        <a:ext cx="1746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2" name=""/>
              <a:graphic>
                <a:graphicData uri="http://schemas.microsoft.com/office/word/2010/wordprocessingShape">
                  <wps:wsp>
                    <wps:cNvSpPr/>
                    <wps:cNvPr id="32" name="Shape 32"/>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2" name="image31.png"/>
              <a:graphic>
                <a:graphicData uri="http://schemas.openxmlformats.org/drawingml/2006/picture">
                  <pic:pic>
                    <pic:nvPicPr>
                      <pic:cNvPr id="0" name="image31.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27" name=""/>
              <a:graphic>
                <a:graphicData uri="http://schemas.microsoft.com/office/word/2010/wordprocessingShape">
                  <wps:wsp>
                    <wps:cNvSpPr/>
                    <wps:cNvPr id="7" name="Shape 7"/>
                    <wps:spPr>
                      <a:xfrm>
                        <a:off x="5263450" y="3682845"/>
                        <a:ext cx="1651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27"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746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89" name=""/>
              <a:graphic>
                <a:graphicData uri="http://schemas.microsoft.com/office/word/2010/wordprocessingShape">
                  <wps:wsp>
                    <wps:cNvSpPr/>
                    <wps:cNvPr id="74" name="Shape 74"/>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89" name="image68.png"/>
              <a:graphic>
                <a:graphicData uri="http://schemas.openxmlformats.org/drawingml/2006/picture">
                  <pic:pic>
                    <pic:nvPicPr>
                      <pic:cNvPr id="0" name="image68.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72" name=""/>
              <a:graphic>
                <a:graphicData uri="http://schemas.microsoft.com/office/word/2010/wordprocessingShape">
                  <wps:wsp>
                    <wps:cNvSpPr/>
                    <wps:cNvPr id="52" name="Shape 52"/>
                    <wps:spPr>
                      <a:xfrm>
                        <a:off x="5263450" y="3682845"/>
                        <a:ext cx="1651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4075429</wp:posOffset>
              </wp:positionH>
              <wp:positionV relativeFrom="page">
                <wp:posOffset>438590</wp:posOffset>
              </wp:positionV>
              <wp:extent cx="174625" cy="203835"/>
              <wp:effectExtent b="0" l="0" r="0" t="0"/>
              <wp:wrapNone/>
              <wp:docPr id="172" name="image51.png"/>
              <a:graphic>
                <a:graphicData uri="http://schemas.openxmlformats.org/drawingml/2006/picture">
                  <pic:pic>
                    <pic:nvPicPr>
                      <pic:cNvPr id="0" name="image51.png"/>
                      <pic:cNvPicPr preferRelativeResize="0"/>
                    </pic:nvPicPr>
                    <pic:blipFill>
                      <a:blip r:embed="rId1"/>
                      <a:srcRect/>
                      <a:stretch>
                        <a:fillRect/>
                      </a:stretch>
                    </pic:blipFill>
                    <pic:spPr>
                      <a:xfrm>
                        <a:off x="0" y="0"/>
                        <a:ext cx="1746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7" name=""/>
              <a:graphic>
                <a:graphicData uri="http://schemas.microsoft.com/office/word/2010/wordprocessingShape">
                  <wps:wsp>
                    <wps:cNvSpPr/>
                    <wps:cNvPr id="37" name="Shape 37"/>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7" name="image36.png"/>
              <a:graphic>
                <a:graphicData uri="http://schemas.openxmlformats.org/drawingml/2006/picture">
                  <pic:pic>
                    <pic:nvPicPr>
                      <pic:cNvPr id="0" name="image36.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23" name=""/>
              <a:graphic>
                <a:graphicData uri="http://schemas.microsoft.com/office/word/2010/wordprocessingShape">
                  <wps:wsp>
                    <wps:cNvSpPr/>
                    <wps:cNvPr id="3" name="Shape 3"/>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2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62" name=""/>
              <a:graphic>
                <a:graphicData uri="http://schemas.microsoft.com/office/word/2010/wordprocessingShape">
                  <wps:wsp>
                    <wps:cNvSpPr/>
                    <wps:cNvPr id="42" name="Shape 42"/>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62" name="image41.png"/>
              <a:graphic>
                <a:graphicData uri="http://schemas.openxmlformats.org/drawingml/2006/picture">
                  <pic:pic>
                    <pic:nvPicPr>
                      <pic:cNvPr id="0" name="image41.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203" name=""/>
              <a:graphic>
                <a:graphicData uri="http://schemas.microsoft.com/office/word/2010/wordprocessingShape">
                  <wps:wsp>
                    <wps:cNvSpPr/>
                    <wps:cNvPr id="88" name="Shape 88"/>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203" name="image82.png"/>
              <a:graphic>
                <a:graphicData uri="http://schemas.openxmlformats.org/drawingml/2006/picture">
                  <pic:pic>
                    <pic:nvPicPr>
                      <pic:cNvPr id="0" name="image82.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94" name=""/>
              <a:graphic>
                <a:graphicData uri="http://schemas.microsoft.com/office/word/2010/wordprocessingShape">
                  <wps:wsp>
                    <wps:cNvSpPr/>
                    <wps:cNvPr id="79" name="Shape 79"/>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94" name="image73.png"/>
              <a:graphic>
                <a:graphicData uri="http://schemas.openxmlformats.org/drawingml/2006/picture">
                  <pic:pic>
                    <pic:nvPicPr>
                      <pic:cNvPr id="0" name="image73.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38" name=""/>
              <a:graphic>
                <a:graphicData uri="http://schemas.microsoft.com/office/word/2010/wordprocessingShape">
                  <wps:wsp>
                    <wps:cNvSpPr/>
                    <wps:cNvPr id="18" name="Shape 18"/>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38"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87" name=""/>
              <a:graphic>
                <a:graphicData uri="http://schemas.microsoft.com/office/word/2010/wordprocessingShape">
                  <wps:wsp>
                    <wps:cNvSpPr/>
                    <wps:cNvPr id="72" name="Shape 72"/>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87" name="image66.png"/>
              <a:graphic>
                <a:graphicData uri="http://schemas.openxmlformats.org/drawingml/2006/picture">
                  <pic:pic>
                    <pic:nvPicPr>
                      <pic:cNvPr id="0" name="image66.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92" name=""/>
              <a:graphic>
                <a:graphicData uri="http://schemas.microsoft.com/office/word/2010/wordprocessingShape">
                  <wps:wsp>
                    <wps:cNvSpPr/>
                    <wps:cNvPr id="77" name="Shape 77"/>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92" name="image71.png"/>
              <a:graphic>
                <a:graphicData uri="http://schemas.openxmlformats.org/drawingml/2006/picture">
                  <pic:pic>
                    <pic:nvPicPr>
                      <pic:cNvPr id="0" name="image71.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08" name=""/>
              <a:graphic>
                <a:graphicData uri="http://schemas.microsoft.com/office/word/2010/wordprocessingShape">
                  <wps:wsp>
                    <wps:cNvSpPr/>
                    <wps:cNvPr id="93" name="Shape 93"/>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08" name="image87.png"/>
              <a:graphic>
                <a:graphicData uri="http://schemas.openxmlformats.org/drawingml/2006/picture">
                  <pic:pic>
                    <pic:nvPicPr>
                      <pic:cNvPr id="0" name="image87.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96" name=""/>
              <a:graphic>
                <a:graphicData uri="http://schemas.microsoft.com/office/word/2010/wordprocessingShape">
                  <wps:wsp>
                    <wps:cNvSpPr/>
                    <wps:cNvPr id="81" name="Shape 81"/>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96" name="image75.png"/>
              <a:graphic>
                <a:graphicData uri="http://schemas.openxmlformats.org/drawingml/2006/picture">
                  <pic:pic>
                    <pic:nvPicPr>
                      <pic:cNvPr id="0" name="image75.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14" name=""/>
              <a:graphic>
                <a:graphicData uri="http://schemas.microsoft.com/office/word/2010/wordprocessingShape">
                  <wps:wsp>
                    <wps:cNvSpPr/>
                    <wps:cNvPr id="99" name="Shape 99"/>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14" name="image93.png"/>
              <a:graphic>
                <a:graphicData uri="http://schemas.openxmlformats.org/drawingml/2006/picture">
                  <pic:pic>
                    <pic:nvPicPr>
                      <pic:cNvPr id="0" name="image93.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200" name=""/>
              <a:graphic>
                <a:graphicData uri="http://schemas.microsoft.com/office/word/2010/wordprocessingShape">
                  <wps:wsp>
                    <wps:cNvSpPr/>
                    <wps:cNvPr id="85" name="Shape 85"/>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200" name="image79.png"/>
              <a:graphic>
                <a:graphicData uri="http://schemas.openxmlformats.org/drawingml/2006/picture">
                  <pic:pic>
                    <pic:nvPicPr>
                      <pic:cNvPr id="0" name="image79.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7" name=""/>
              <a:graphic>
                <a:graphicData uri="http://schemas.microsoft.com/office/word/2010/wordprocessingShape">
                  <wps:wsp>
                    <wps:cNvSpPr/>
                    <wps:cNvPr id="27" name="Shape 27"/>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7" name="image26.png"/>
              <a:graphic>
                <a:graphicData uri="http://schemas.openxmlformats.org/drawingml/2006/picture">
                  <pic:pic>
                    <pic:nvPicPr>
                      <pic:cNvPr id="0" name="image26.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97" name=""/>
              <a:graphic>
                <a:graphicData uri="http://schemas.microsoft.com/office/word/2010/wordprocessingShape">
                  <wps:wsp>
                    <wps:cNvSpPr/>
                    <wps:cNvPr id="82" name="Shape 82"/>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97" name="image76.png"/>
              <a:graphic>
                <a:graphicData uri="http://schemas.openxmlformats.org/drawingml/2006/picture">
                  <pic:pic>
                    <pic:nvPicPr>
                      <pic:cNvPr id="0" name="image76.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1" name=""/>
              <a:graphic>
                <a:graphicData uri="http://schemas.microsoft.com/office/word/2010/wordprocessingShape">
                  <wps:wsp>
                    <wps:cNvSpPr/>
                    <wps:cNvPr id="21" name="Shape 21"/>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1" name="image20.png"/>
              <a:graphic>
                <a:graphicData uri="http://schemas.openxmlformats.org/drawingml/2006/picture">
                  <pic:pic>
                    <pic:nvPicPr>
                      <pic:cNvPr id="0" name="image20.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88" name=""/>
              <a:graphic>
                <a:graphicData uri="http://schemas.microsoft.com/office/word/2010/wordprocessingShape">
                  <wps:wsp>
                    <wps:cNvSpPr/>
                    <wps:cNvPr id="73" name="Shape 73"/>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88" name="image67.png"/>
              <a:graphic>
                <a:graphicData uri="http://schemas.openxmlformats.org/drawingml/2006/picture">
                  <pic:pic>
                    <pic:nvPicPr>
                      <pic:cNvPr id="0" name="image67.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4" name=""/>
              <a:graphic>
                <a:graphicData uri="http://schemas.microsoft.com/office/word/2010/wordprocessingShape">
                  <wps:wsp>
                    <wps:cNvSpPr/>
                    <wps:cNvPr id="34" name="Shape 34"/>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4" name="image33.png"/>
              <a:graphic>
                <a:graphicData uri="http://schemas.openxmlformats.org/drawingml/2006/picture">
                  <pic:pic>
                    <pic:nvPicPr>
                      <pic:cNvPr id="0" name="image33.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209" name=""/>
              <a:graphic>
                <a:graphicData uri="http://schemas.microsoft.com/office/word/2010/wordprocessingShape">
                  <wps:wsp>
                    <wps:cNvSpPr/>
                    <wps:cNvPr id="94" name="Shape 94"/>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209" name="image88.png"/>
              <a:graphic>
                <a:graphicData uri="http://schemas.openxmlformats.org/drawingml/2006/picture">
                  <pic:pic>
                    <pic:nvPicPr>
                      <pic:cNvPr id="0" name="image88.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34" name=""/>
              <a:graphic>
                <a:graphicData uri="http://schemas.microsoft.com/office/word/2010/wordprocessingShape">
                  <wps:wsp>
                    <wps:cNvSpPr/>
                    <wps:cNvPr id="14" name="Shape 14"/>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34" name="image13.png"/>
              <a:graphic>
                <a:graphicData uri="http://schemas.openxmlformats.org/drawingml/2006/picture">
                  <pic:pic>
                    <pic:nvPicPr>
                      <pic:cNvPr id="0" name="image13.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39" name=""/>
              <a:graphic>
                <a:graphicData uri="http://schemas.microsoft.com/office/word/2010/wordprocessingShape">
                  <wps:wsp>
                    <wps:cNvSpPr/>
                    <wps:cNvPr id="19" name="Shape 19"/>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39"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80" name=""/>
              <a:graphic>
                <a:graphicData uri="http://schemas.microsoft.com/office/word/2010/wordprocessingShape">
                  <wps:wsp>
                    <wps:cNvSpPr/>
                    <wps:cNvPr id="65" name="Shape 65"/>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80" name="image59.png"/>
              <a:graphic>
                <a:graphicData uri="http://schemas.openxmlformats.org/drawingml/2006/picture">
                  <pic:pic>
                    <pic:nvPicPr>
                      <pic:cNvPr id="0" name="image59.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46" name=""/>
              <a:graphic>
                <a:graphicData uri="http://schemas.microsoft.com/office/word/2010/wordprocessingShape">
                  <wps:wsp>
                    <wps:cNvSpPr/>
                    <wps:cNvPr id="26" name="Shape 26"/>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46" name="image25.png"/>
              <a:graphic>
                <a:graphicData uri="http://schemas.openxmlformats.org/drawingml/2006/picture">
                  <pic:pic>
                    <pic:nvPicPr>
                      <pic:cNvPr id="0" name="image25.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30" name=""/>
              <a:graphic>
                <a:graphicData uri="http://schemas.microsoft.com/office/word/2010/wordprocessingShape">
                  <wps:wsp>
                    <wps:cNvSpPr/>
                    <wps:cNvPr id="10" name="Shape 10"/>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30" name="image9.png"/>
              <a:graphic>
                <a:graphicData uri="http://schemas.openxmlformats.org/drawingml/2006/picture">
                  <pic:pic>
                    <pic:nvPicPr>
                      <pic:cNvPr id="0" name="image9.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77" name=""/>
              <a:graphic>
                <a:graphicData uri="http://schemas.microsoft.com/office/word/2010/wordprocessingShape">
                  <wps:wsp>
                    <wps:cNvSpPr/>
                    <wps:cNvPr id="62" name="Shape 62"/>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77" name="image56.png"/>
              <a:graphic>
                <a:graphicData uri="http://schemas.openxmlformats.org/drawingml/2006/picture">
                  <pic:pic>
                    <pic:nvPicPr>
                      <pic:cNvPr id="0" name="image56.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91" name=""/>
              <a:graphic>
                <a:graphicData uri="http://schemas.microsoft.com/office/word/2010/wordprocessingShape">
                  <wps:wsp>
                    <wps:cNvSpPr/>
                    <wps:cNvPr id="76" name="Shape 76"/>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91" name="image70.png"/>
              <a:graphic>
                <a:graphicData uri="http://schemas.openxmlformats.org/drawingml/2006/picture">
                  <pic:pic>
                    <pic:nvPicPr>
                      <pic:cNvPr id="0" name="image70.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48" name=""/>
              <a:graphic>
                <a:graphicData uri="http://schemas.microsoft.com/office/word/2010/wordprocessingShape">
                  <wps:wsp>
                    <wps:cNvSpPr/>
                    <wps:cNvPr id="28" name="Shape 28"/>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48" name="image27.png"/>
              <a:graphic>
                <a:graphicData uri="http://schemas.openxmlformats.org/drawingml/2006/picture">
                  <pic:pic>
                    <pic:nvPicPr>
                      <pic:cNvPr id="0" name="image27.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99" name=""/>
              <a:graphic>
                <a:graphicData uri="http://schemas.microsoft.com/office/word/2010/wordprocessingShape">
                  <wps:wsp>
                    <wps:cNvSpPr/>
                    <wps:cNvPr id="84" name="Shape 84"/>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99" name="image78.png"/>
              <a:graphic>
                <a:graphicData uri="http://schemas.openxmlformats.org/drawingml/2006/picture">
                  <pic:pic>
                    <pic:nvPicPr>
                      <pic:cNvPr id="0" name="image78.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64" name=""/>
              <a:graphic>
                <a:graphicData uri="http://schemas.microsoft.com/office/word/2010/wordprocessingShape">
                  <wps:wsp>
                    <wps:cNvSpPr/>
                    <wps:cNvPr id="44" name="Shape 44"/>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64" name="image43.png"/>
              <a:graphic>
                <a:graphicData uri="http://schemas.openxmlformats.org/drawingml/2006/picture">
                  <pic:pic>
                    <pic:nvPicPr>
                      <pic:cNvPr id="0" name="image43.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16" name=""/>
              <a:graphic>
                <a:graphicData uri="http://schemas.microsoft.com/office/word/2010/wordprocessingShape">
                  <wps:wsp>
                    <wps:cNvSpPr/>
                    <wps:cNvPr id="101" name="Shape 101"/>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16" name="image95.png"/>
              <a:graphic>
                <a:graphicData uri="http://schemas.openxmlformats.org/drawingml/2006/picture">
                  <pic:pic>
                    <pic:nvPicPr>
                      <pic:cNvPr id="0" name="image95.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35" name=""/>
              <a:graphic>
                <a:graphicData uri="http://schemas.microsoft.com/office/word/2010/wordprocessingShape">
                  <wps:wsp>
                    <wps:cNvSpPr/>
                    <wps:cNvPr id="15" name="Shape 15"/>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35"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69" name=""/>
              <a:graphic>
                <a:graphicData uri="http://schemas.microsoft.com/office/word/2010/wordprocessingShape">
                  <wps:wsp>
                    <wps:cNvSpPr/>
                    <wps:cNvPr id="49" name="Shape 49"/>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69" name="image48.png"/>
              <a:graphic>
                <a:graphicData uri="http://schemas.openxmlformats.org/drawingml/2006/picture">
                  <pic:pic>
                    <pic:nvPicPr>
                      <pic:cNvPr id="0" name="image48.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82" name=""/>
              <a:graphic>
                <a:graphicData uri="http://schemas.microsoft.com/office/word/2010/wordprocessingShape">
                  <wps:wsp>
                    <wps:cNvSpPr/>
                    <wps:cNvPr id="67" name="Shape 67"/>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82" name="image61.png"/>
              <a:graphic>
                <a:graphicData uri="http://schemas.openxmlformats.org/drawingml/2006/picture">
                  <pic:pic>
                    <pic:nvPicPr>
                      <pic:cNvPr id="0" name="image61.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4" name=""/>
              <a:graphic>
                <a:graphicData uri="http://schemas.microsoft.com/office/word/2010/wordprocessingShape">
                  <wps:wsp>
                    <wps:cNvSpPr/>
                    <wps:cNvPr id="24" name="Shape 24"/>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4" name="image23.png"/>
              <a:graphic>
                <a:graphicData uri="http://schemas.openxmlformats.org/drawingml/2006/picture">
                  <pic:pic>
                    <pic:nvPicPr>
                      <pic:cNvPr id="0" name="image23.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68" name=""/>
              <a:graphic>
                <a:graphicData uri="http://schemas.microsoft.com/office/word/2010/wordprocessingShape">
                  <wps:wsp>
                    <wps:cNvSpPr/>
                    <wps:cNvPr id="48" name="Shape 48"/>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68" name="image47.png"/>
              <a:graphic>
                <a:graphicData uri="http://schemas.openxmlformats.org/drawingml/2006/picture">
                  <pic:pic>
                    <pic:nvPicPr>
                      <pic:cNvPr id="0" name="image47.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0" name=""/>
              <a:graphic>
                <a:graphicData uri="http://schemas.microsoft.com/office/word/2010/wordprocessingShape">
                  <wps:wsp>
                    <wps:cNvSpPr/>
                    <wps:cNvPr id="30" name="Shape 30"/>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0" name="image29.png"/>
              <a:graphic>
                <a:graphicData uri="http://schemas.openxmlformats.org/drawingml/2006/picture">
                  <pic:pic>
                    <pic:nvPicPr>
                      <pic:cNvPr id="0" name="image29.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32" name=""/>
              <a:graphic>
                <a:graphicData uri="http://schemas.microsoft.com/office/word/2010/wordprocessingShape">
                  <wps:wsp>
                    <wps:cNvSpPr/>
                    <wps:cNvPr id="12" name="Shape 12"/>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32"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3" name=""/>
              <a:graphic>
                <a:graphicData uri="http://schemas.microsoft.com/office/word/2010/wordprocessingShape">
                  <wps:wsp>
                    <wps:cNvSpPr/>
                    <wps:cNvPr id="33" name="Shape 33"/>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3" name="image32.png"/>
              <a:graphic>
                <a:graphicData uri="http://schemas.openxmlformats.org/drawingml/2006/picture">
                  <pic:pic>
                    <pic:nvPicPr>
                      <pic:cNvPr id="0" name="image32.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81" name=""/>
              <a:graphic>
                <a:graphicData uri="http://schemas.microsoft.com/office/word/2010/wordprocessingShape">
                  <wps:wsp>
                    <wps:cNvSpPr/>
                    <wps:cNvPr id="66" name="Shape 66"/>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81" name="image60.png"/>
              <a:graphic>
                <a:graphicData uri="http://schemas.openxmlformats.org/drawingml/2006/picture">
                  <pic:pic>
                    <pic:nvPicPr>
                      <pic:cNvPr id="0" name="image60.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25" name=""/>
              <a:graphic>
                <a:graphicData uri="http://schemas.microsoft.com/office/word/2010/wordprocessingShape">
                  <wps:wsp>
                    <wps:cNvSpPr/>
                    <wps:cNvPr id="5" name="Shape 5"/>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25"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36" name=""/>
              <a:graphic>
                <a:graphicData uri="http://schemas.microsoft.com/office/word/2010/wordprocessingShape">
                  <wps:wsp>
                    <wps:cNvSpPr/>
                    <wps:cNvPr id="16" name="Shape 16"/>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36" name="image15.png"/>
              <a:graphic>
                <a:graphicData uri="http://schemas.openxmlformats.org/drawingml/2006/picture">
                  <pic:pic>
                    <pic:nvPicPr>
                      <pic:cNvPr id="0" name="image15.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90" name=""/>
              <a:graphic>
                <a:graphicData uri="http://schemas.microsoft.com/office/word/2010/wordprocessingShape">
                  <wps:wsp>
                    <wps:cNvSpPr/>
                    <wps:cNvPr id="75" name="Shape 75"/>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90" name="image69.png"/>
              <a:graphic>
                <a:graphicData uri="http://schemas.openxmlformats.org/drawingml/2006/picture">
                  <pic:pic>
                    <pic:nvPicPr>
                      <pic:cNvPr id="0" name="image69.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2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78" name=""/>
              <a:graphic>
                <a:graphicData uri="http://schemas.microsoft.com/office/word/2010/wordprocessingShape">
                  <wps:wsp>
                    <wps:cNvSpPr/>
                    <wps:cNvPr id="63" name="Shape 63"/>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78" name="image57.png"/>
              <a:graphic>
                <a:graphicData uri="http://schemas.openxmlformats.org/drawingml/2006/picture">
                  <pic:pic>
                    <pic:nvPicPr>
                      <pic:cNvPr id="0" name="image57.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06" name=""/>
              <a:graphic>
                <a:graphicData uri="http://schemas.microsoft.com/office/word/2010/wordprocessingShape">
                  <wps:wsp>
                    <wps:cNvSpPr/>
                    <wps:cNvPr id="91" name="Shape 91"/>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06" name="image85.png"/>
              <a:graphic>
                <a:graphicData uri="http://schemas.openxmlformats.org/drawingml/2006/picture">
                  <pic:pic>
                    <pic:nvPicPr>
                      <pic:cNvPr id="0" name="image85.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3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71" name=""/>
              <a:graphic>
                <a:graphicData uri="http://schemas.microsoft.com/office/word/2010/wordprocessingShape">
                  <wps:wsp>
                    <wps:cNvSpPr/>
                    <wps:cNvPr id="51" name="Shape 51"/>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71" name="image50.png"/>
              <a:graphic>
                <a:graphicData uri="http://schemas.openxmlformats.org/drawingml/2006/picture">
                  <pic:pic>
                    <pic:nvPicPr>
                      <pic:cNvPr id="0" name="image50.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12" name=""/>
              <a:graphic>
                <a:graphicData uri="http://schemas.microsoft.com/office/word/2010/wordprocessingShape">
                  <wps:wsp>
                    <wps:cNvSpPr/>
                    <wps:cNvPr id="97" name="Shape 97"/>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12" name="image91.png"/>
              <a:graphic>
                <a:graphicData uri="http://schemas.openxmlformats.org/drawingml/2006/picture">
                  <pic:pic>
                    <pic:nvPicPr>
                      <pic:cNvPr id="0" name="image91.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3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58" name=""/>
              <a:graphic>
                <a:graphicData uri="http://schemas.microsoft.com/office/word/2010/wordprocessingShape">
                  <wps:wsp>
                    <wps:cNvSpPr/>
                    <wps:cNvPr id="38" name="Shape 38"/>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58" name="image37.png"/>
              <a:graphic>
                <a:graphicData uri="http://schemas.openxmlformats.org/drawingml/2006/picture">
                  <pic:pic>
                    <pic:nvPicPr>
                      <pic:cNvPr id="0" name="image37.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9" name=""/>
              <a:graphic>
                <a:graphicData uri="http://schemas.microsoft.com/office/word/2010/wordprocessingShape">
                  <wps:wsp>
                    <wps:cNvSpPr/>
                    <wps:cNvPr id="29" name="Shape 29"/>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9" name="image28.png"/>
              <a:graphic>
                <a:graphicData uri="http://schemas.openxmlformats.org/drawingml/2006/picture">
                  <pic:pic>
                    <pic:nvPicPr>
                      <pic:cNvPr id="0" name="image28.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3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84" name=""/>
              <a:graphic>
                <a:graphicData uri="http://schemas.microsoft.com/office/word/2010/wordprocessingShape">
                  <wps:wsp>
                    <wps:cNvSpPr/>
                    <wps:cNvPr id="69" name="Shape 69"/>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84" name="image63.png"/>
              <a:graphic>
                <a:graphicData uri="http://schemas.openxmlformats.org/drawingml/2006/picture">
                  <pic:pic>
                    <pic:nvPicPr>
                      <pic:cNvPr id="0" name="image63.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5" name=""/>
              <a:graphic>
                <a:graphicData uri="http://schemas.microsoft.com/office/word/2010/wordprocessingShape">
                  <wps:wsp>
                    <wps:cNvSpPr/>
                    <wps:cNvPr id="25" name="Shape 25"/>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5" name="image24.png"/>
              <a:graphic>
                <a:graphicData uri="http://schemas.openxmlformats.org/drawingml/2006/picture">
                  <pic:pic>
                    <pic:nvPicPr>
                      <pic:cNvPr id="0" name="image24.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3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26" name=""/>
              <a:graphic>
                <a:graphicData uri="http://schemas.microsoft.com/office/word/2010/wordprocessingShape">
                  <wps:wsp>
                    <wps:cNvSpPr/>
                    <wps:cNvPr id="6" name="Shape 6"/>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26"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5" name=""/>
              <a:graphic>
                <a:graphicData uri="http://schemas.microsoft.com/office/word/2010/wordprocessingShape">
                  <wps:wsp>
                    <wps:cNvSpPr/>
                    <wps:cNvPr id="35" name="Shape 35"/>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55" name="image34.png"/>
              <a:graphic>
                <a:graphicData uri="http://schemas.openxmlformats.org/drawingml/2006/picture">
                  <pic:pic>
                    <pic:nvPicPr>
                      <pic:cNvPr id="0" name="image34.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3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66" name=""/>
              <a:graphic>
                <a:graphicData uri="http://schemas.microsoft.com/office/word/2010/wordprocessingShape">
                  <wps:wsp>
                    <wps:cNvSpPr/>
                    <wps:cNvPr id="46" name="Shape 46"/>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66" name="image45.png"/>
              <a:graphic>
                <a:graphicData uri="http://schemas.openxmlformats.org/drawingml/2006/picture">
                  <pic:pic>
                    <pic:nvPicPr>
                      <pic:cNvPr id="0" name="image45.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61" name=""/>
              <a:graphic>
                <a:graphicData uri="http://schemas.microsoft.com/office/word/2010/wordprocessingShape">
                  <wps:wsp>
                    <wps:cNvSpPr/>
                    <wps:cNvPr id="41" name="Shape 41"/>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61" name="image40.png"/>
              <a:graphic>
                <a:graphicData uri="http://schemas.openxmlformats.org/drawingml/2006/picture">
                  <pic:pic>
                    <pic:nvPicPr>
                      <pic:cNvPr id="0" name="image40.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3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5664518</wp:posOffset>
              </wp:positionH>
              <wp:positionV relativeFrom="page">
                <wp:posOffset>612458</wp:posOffset>
              </wp:positionV>
              <wp:extent cx="1589405" cy="203835"/>
              <wp:effectExtent b="0" l="0" r="0" t="0"/>
              <wp:wrapNone/>
              <wp:docPr id="195" name=""/>
              <a:graphic>
                <a:graphicData uri="http://schemas.microsoft.com/office/word/2010/wordprocessingShape">
                  <wps:wsp>
                    <wps:cNvSpPr/>
                    <wps:cNvPr id="80" name="Shape 80"/>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0" w:right="0" w:firstLine="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5664518</wp:posOffset>
              </wp:positionH>
              <wp:positionV relativeFrom="page">
                <wp:posOffset>612458</wp:posOffset>
              </wp:positionV>
              <wp:extent cx="1589405" cy="203835"/>
              <wp:effectExtent b="0" l="0" r="0" t="0"/>
              <wp:wrapNone/>
              <wp:docPr id="195" name="image74.png"/>
              <a:graphic>
                <a:graphicData uri="http://schemas.openxmlformats.org/drawingml/2006/picture">
                  <pic:pic>
                    <pic:nvPicPr>
                      <pic:cNvPr id="0" name="image74.png"/>
                      <pic:cNvPicPr preferRelativeResize="0"/>
                    </pic:nvPicPr>
                    <pic:blipFill>
                      <a:blip r:embed="rId1"/>
                      <a:srcRect/>
                      <a:stretch>
                        <a:fillRect/>
                      </a:stretch>
                    </pic:blipFill>
                    <pic:spPr>
                      <a:xfrm>
                        <a:off x="0" y="0"/>
                        <a:ext cx="158940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204" name=""/>
              <a:graphic>
                <a:graphicData uri="http://schemas.microsoft.com/office/word/2010/wordprocessingShape">
                  <wps:wsp>
                    <wps:cNvSpPr/>
                    <wps:cNvPr id="89" name="Shape 89"/>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204" name="image83.png"/>
              <a:graphic>
                <a:graphicData uri="http://schemas.openxmlformats.org/drawingml/2006/picture">
                  <pic:pic>
                    <pic:nvPicPr>
                      <pic:cNvPr id="0" name="image83.png"/>
                      <pic:cNvPicPr preferRelativeResize="0"/>
                    </pic:nvPicPr>
                    <pic:blipFill>
                      <a:blip r:embed="rId2"/>
                      <a:srcRect/>
                      <a:stretch>
                        <a:fillRect/>
                      </a:stretch>
                    </pic:blipFill>
                    <pic:spPr>
                      <a:xfrm>
                        <a:off x="0" y="0"/>
                        <a:ext cx="250825" cy="203835"/>
                      </a:xfrm>
                      <a:prstGeom prst="rect"/>
                      <a:ln/>
                    </pic:spPr>
                  </pic:pic>
                </a:graphicData>
              </a:graphic>
            </wp:anchor>
          </w:drawing>
        </mc:Fallback>
      </mc:AlternateContent>
    </w:r>
    <w:r w:rsidDel="00000000" w:rsidR="00000000" w:rsidRPr="00000000">
      <w:rPr>
        <w:rtl w:val="0"/>
      </w:rPr>
    </w:r>
  </w:p>
</w:hdr>
</file>

<file path=word/header3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86" name=""/>
              <a:graphic>
                <a:graphicData uri="http://schemas.microsoft.com/office/word/2010/wordprocessingShape">
                  <wps:wsp>
                    <wps:cNvSpPr/>
                    <wps:cNvPr id="71" name="Shape 71"/>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86" name="image65.png"/>
              <a:graphic>
                <a:graphicData uri="http://schemas.openxmlformats.org/drawingml/2006/picture">
                  <pic:pic>
                    <pic:nvPicPr>
                      <pic:cNvPr id="0" name="image65.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0" name=""/>
              <a:graphic>
                <a:graphicData uri="http://schemas.microsoft.com/office/word/2010/wordprocessingShape">
                  <wps:wsp>
                    <wps:cNvSpPr/>
                    <wps:cNvPr id="20" name="Shape 20"/>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40" name="image19.png"/>
              <a:graphic>
                <a:graphicData uri="http://schemas.openxmlformats.org/drawingml/2006/picture">
                  <pic:pic>
                    <pic:nvPicPr>
                      <pic:cNvPr id="0" name="image19.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3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67" name=""/>
              <a:graphic>
                <a:graphicData uri="http://schemas.microsoft.com/office/word/2010/wordprocessingShape">
                  <wps:wsp>
                    <wps:cNvSpPr/>
                    <wps:cNvPr id="47" name="Shape 47"/>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67" name="image46.png"/>
              <a:graphic>
                <a:graphicData uri="http://schemas.openxmlformats.org/drawingml/2006/picture">
                  <pic:pic>
                    <pic:nvPicPr>
                      <pic:cNvPr id="0" name="image46.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07" name=""/>
              <a:graphic>
                <a:graphicData uri="http://schemas.microsoft.com/office/word/2010/wordprocessingShape">
                  <wps:wsp>
                    <wps:cNvSpPr/>
                    <wps:cNvPr id="92" name="Shape 92"/>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207" name="image86.png"/>
              <a:graphic>
                <a:graphicData uri="http://schemas.openxmlformats.org/drawingml/2006/picture">
                  <pic:pic>
                    <pic:nvPicPr>
                      <pic:cNvPr id="0" name="image86.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3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93" name=""/>
              <a:graphic>
                <a:graphicData uri="http://schemas.microsoft.com/office/word/2010/wordprocessingShape">
                  <wps:wsp>
                    <wps:cNvSpPr/>
                    <wps:cNvPr id="78" name="Shape 78"/>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0" w:right="0" w:firstLine="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93" name="image72.png"/>
              <a:graphic>
                <a:graphicData uri="http://schemas.openxmlformats.org/drawingml/2006/picture">
                  <pic:pic>
                    <pic:nvPicPr>
                      <pic:cNvPr id="0" name="image72.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28" name=""/>
              <a:graphic>
                <a:graphicData uri="http://schemas.microsoft.com/office/word/2010/wordprocessingShape">
                  <wps:wsp>
                    <wps:cNvSpPr/>
                    <wps:cNvPr id="8" name="Shape 8"/>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28"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3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42" name=""/>
              <a:graphic>
                <a:graphicData uri="http://schemas.microsoft.com/office/word/2010/wordprocessingShape">
                  <wps:wsp>
                    <wps:cNvSpPr/>
                    <wps:cNvPr id="22" name="Shape 22"/>
                    <wps:spPr>
                      <a:xfrm>
                        <a:off x="5225350" y="3682845"/>
                        <a:ext cx="241300" cy="194310"/>
                      </a:xfrm>
                      <a:prstGeom prst="rect">
                        <a:avLst/>
                      </a:prstGeom>
                      <a:noFill/>
                      <a:ln>
                        <a:noFill/>
                      </a:ln>
                    </wps:spPr>
                    <wps:txbx>
                      <w:txbxContent>
                        <w:p w:rsidR="00000000" w:rsidDel="00000000" w:rsidP="00000000" w:rsidRDefault="00000000" w:rsidRPr="00000000">
                          <w:pPr>
                            <w:spacing w:after="0" w:before="10" w:line="240"/>
                            <w:ind w:left="0" w:right="0" w:firstLine="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4037329</wp:posOffset>
              </wp:positionH>
              <wp:positionV relativeFrom="page">
                <wp:posOffset>438590</wp:posOffset>
              </wp:positionV>
              <wp:extent cx="250825" cy="203835"/>
              <wp:effectExtent b="0" l="0" r="0" t="0"/>
              <wp:wrapNone/>
              <wp:docPr id="142"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250825" cy="2038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79" name=""/>
              <a:graphic>
                <a:graphicData uri="http://schemas.microsoft.com/office/word/2010/wordprocessingShape">
                  <wps:wsp>
                    <wps:cNvSpPr/>
                    <wps:cNvPr id="64" name="Shape 64"/>
                    <wps:spPr>
                      <a:xfrm>
                        <a:off x="4556060" y="3682845"/>
                        <a:ext cx="1579880" cy="194310"/>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5661266</wp:posOffset>
              </wp:positionH>
              <wp:positionV relativeFrom="page">
                <wp:posOffset>613837</wp:posOffset>
              </wp:positionV>
              <wp:extent cx="1589405" cy="203835"/>
              <wp:effectExtent b="0" l="0" r="0" t="0"/>
              <wp:wrapNone/>
              <wp:docPr id="179" name="image58.png"/>
              <a:graphic>
                <a:graphicData uri="http://schemas.openxmlformats.org/drawingml/2006/picture">
                  <pic:pic>
                    <pic:nvPicPr>
                      <pic:cNvPr id="0" name="image58.png"/>
                      <pic:cNvPicPr preferRelativeResize="0"/>
                    </pic:nvPicPr>
                    <pic:blipFill>
                      <a:blip r:embed="rId2"/>
                      <a:srcRect/>
                      <a:stretch>
                        <a:fillRect/>
                      </a:stretch>
                    </pic:blipFill>
                    <pic:spPr>
                      <a:xfrm>
                        <a:off x="0" y="0"/>
                        <a:ext cx="1589405" cy="203835"/>
                      </a:xfrm>
                      <a:prstGeom prst="rect"/>
                      <a:ln/>
                    </pic:spPr>
                  </pic:pic>
                </a:graphicData>
              </a:graphic>
            </wp:anchor>
          </w:drawing>
        </mc:Fallback>
      </mc:AlternateContent>
    </w:r>
    <w:r w:rsidDel="00000000" w:rsidR="00000000" w:rsidRPr="00000000">
      <w:rPr>
        <w:rtl w:val="0"/>
      </w:rPr>
    </w:r>
  </w:p>
</w:hdr>
</file>

<file path=word/header4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2" w:hanging="260"/>
      </w:pPr>
      <w:rPr>
        <w:rFonts w:ascii="Times New Roman" w:cs="Times New Roman" w:eastAsia="Times New Roman" w:hAnsi="Times New Roman"/>
        <w:b w:val="0"/>
        <w:i w:val="0"/>
        <w:sz w:val="24"/>
        <w:szCs w:val="24"/>
      </w:rPr>
    </w:lvl>
    <w:lvl w:ilvl="1">
      <w:start w:val="0"/>
      <w:numFmt w:val="bullet"/>
      <w:lvlText w:val="•"/>
      <w:lvlJc w:val="left"/>
      <w:pPr>
        <w:ind w:left="1123" w:hanging="260"/>
      </w:pPr>
      <w:rPr/>
    </w:lvl>
    <w:lvl w:ilvl="2">
      <w:start w:val="0"/>
      <w:numFmt w:val="bullet"/>
      <w:lvlText w:val="•"/>
      <w:lvlJc w:val="left"/>
      <w:pPr>
        <w:ind w:left="2106" w:hanging="260"/>
      </w:pPr>
      <w:rPr/>
    </w:lvl>
    <w:lvl w:ilvl="3">
      <w:start w:val="0"/>
      <w:numFmt w:val="bullet"/>
      <w:lvlText w:val="•"/>
      <w:lvlJc w:val="left"/>
      <w:pPr>
        <w:ind w:left="3089" w:hanging="260"/>
      </w:pPr>
      <w:rPr/>
    </w:lvl>
    <w:lvl w:ilvl="4">
      <w:start w:val="0"/>
      <w:numFmt w:val="bullet"/>
      <w:lvlText w:val="•"/>
      <w:lvlJc w:val="left"/>
      <w:pPr>
        <w:ind w:left="4073" w:hanging="260"/>
      </w:pPr>
      <w:rPr/>
    </w:lvl>
    <w:lvl w:ilvl="5">
      <w:start w:val="0"/>
      <w:numFmt w:val="bullet"/>
      <w:lvlText w:val="•"/>
      <w:lvlJc w:val="left"/>
      <w:pPr>
        <w:ind w:left="5056" w:hanging="260"/>
      </w:pPr>
      <w:rPr/>
    </w:lvl>
    <w:lvl w:ilvl="6">
      <w:start w:val="0"/>
      <w:numFmt w:val="bullet"/>
      <w:lvlText w:val="•"/>
      <w:lvlJc w:val="left"/>
      <w:pPr>
        <w:ind w:left="6039" w:hanging="260"/>
      </w:pPr>
      <w:rPr/>
    </w:lvl>
    <w:lvl w:ilvl="7">
      <w:start w:val="0"/>
      <w:numFmt w:val="bullet"/>
      <w:lvlText w:val="•"/>
      <w:lvlJc w:val="left"/>
      <w:pPr>
        <w:ind w:left="7023" w:hanging="260"/>
      </w:pPr>
      <w:rPr/>
    </w:lvl>
    <w:lvl w:ilvl="8">
      <w:start w:val="0"/>
      <w:numFmt w:val="bullet"/>
      <w:lvlText w:val="•"/>
      <w:lvlJc w:val="left"/>
      <w:pPr>
        <w:ind w:left="8006" w:hanging="260"/>
      </w:pPr>
      <w:rPr/>
    </w:lvl>
  </w:abstractNum>
  <w:abstractNum w:abstractNumId="2">
    <w:lvl w:ilvl="0">
      <w:start w:val="1"/>
      <w:numFmt w:val="decimal"/>
      <w:lvlText w:val="%1)"/>
      <w:lvlJc w:val="left"/>
      <w:pPr>
        <w:ind w:left="142" w:hanging="260"/>
      </w:pPr>
      <w:rPr>
        <w:rFonts w:ascii="Times New Roman" w:cs="Times New Roman" w:eastAsia="Times New Roman" w:hAnsi="Times New Roman"/>
        <w:b w:val="0"/>
        <w:i w:val="0"/>
        <w:sz w:val="24"/>
        <w:szCs w:val="24"/>
      </w:rPr>
    </w:lvl>
    <w:lvl w:ilvl="1">
      <w:start w:val="0"/>
      <w:numFmt w:val="bullet"/>
      <w:lvlText w:val="•"/>
      <w:lvlJc w:val="left"/>
      <w:pPr>
        <w:ind w:left="1123" w:hanging="260"/>
      </w:pPr>
      <w:rPr/>
    </w:lvl>
    <w:lvl w:ilvl="2">
      <w:start w:val="0"/>
      <w:numFmt w:val="bullet"/>
      <w:lvlText w:val="•"/>
      <w:lvlJc w:val="left"/>
      <w:pPr>
        <w:ind w:left="2106" w:hanging="260"/>
      </w:pPr>
      <w:rPr/>
    </w:lvl>
    <w:lvl w:ilvl="3">
      <w:start w:val="0"/>
      <w:numFmt w:val="bullet"/>
      <w:lvlText w:val="•"/>
      <w:lvlJc w:val="left"/>
      <w:pPr>
        <w:ind w:left="3089" w:hanging="260"/>
      </w:pPr>
      <w:rPr/>
    </w:lvl>
    <w:lvl w:ilvl="4">
      <w:start w:val="0"/>
      <w:numFmt w:val="bullet"/>
      <w:lvlText w:val="•"/>
      <w:lvlJc w:val="left"/>
      <w:pPr>
        <w:ind w:left="4073" w:hanging="260"/>
      </w:pPr>
      <w:rPr/>
    </w:lvl>
    <w:lvl w:ilvl="5">
      <w:start w:val="0"/>
      <w:numFmt w:val="bullet"/>
      <w:lvlText w:val="•"/>
      <w:lvlJc w:val="left"/>
      <w:pPr>
        <w:ind w:left="5056" w:hanging="260"/>
      </w:pPr>
      <w:rPr/>
    </w:lvl>
    <w:lvl w:ilvl="6">
      <w:start w:val="0"/>
      <w:numFmt w:val="bullet"/>
      <w:lvlText w:val="•"/>
      <w:lvlJc w:val="left"/>
      <w:pPr>
        <w:ind w:left="6039" w:hanging="260"/>
      </w:pPr>
      <w:rPr/>
    </w:lvl>
    <w:lvl w:ilvl="7">
      <w:start w:val="0"/>
      <w:numFmt w:val="bullet"/>
      <w:lvlText w:val="•"/>
      <w:lvlJc w:val="left"/>
      <w:pPr>
        <w:ind w:left="7023" w:hanging="260"/>
      </w:pPr>
      <w:rPr/>
    </w:lvl>
    <w:lvl w:ilvl="8">
      <w:start w:val="0"/>
      <w:numFmt w:val="bullet"/>
      <w:lvlText w:val="•"/>
      <w:lvlJc w:val="left"/>
      <w:pPr>
        <w:ind w:left="8006" w:hanging="260"/>
      </w:pPr>
      <w:rPr/>
    </w:lvl>
  </w:abstractNum>
  <w:abstractNum w:abstractNumId="3">
    <w:lvl w:ilvl="0">
      <w:start w:val="1"/>
      <w:numFmt w:val="decimal"/>
      <w:lvlText w:val="%1."/>
      <w:lvlJc w:val="left"/>
      <w:pPr>
        <w:ind w:left="142" w:hanging="408"/>
      </w:pPr>
      <w:rPr>
        <w:rFonts w:ascii="Times New Roman" w:cs="Times New Roman" w:eastAsia="Times New Roman" w:hAnsi="Times New Roman"/>
        <w:b w:val="1"/>
        <w:i w:val="0"/>
        <w:sz w:val="24"/>
        <w:szCs w:val="24"/>
      </w:rPr>
    </w:lvl>
    <w:lvl w:ilvl="1">
      <w:start w:val="1"/>
      <w:numFmt w:val="decimal"/>
      <w:lvlText w:val="%1.%2."/>
      <w:lvlJc w:val="left"/>
      <w:pPr>
        <w:ind w:left="142" w:hanging="420"/>
      </w:pPr>
      <w:rPr/>
    </w:lvl>
    <w:lvl w:ilvl="2">
      <w:start w:val="0"/>
      <w:numFmt w:val="bullet"/>
      <w:lvlText w:val="•"/>
      <w:lvlJc w:val="left"/>
      <w:pPr>
        <w:ind w:left="2106" w:hanging="420"/>
      </w:pPr>
      <w:rPr/>
    </w:lvl>
    <w:lvl w:ilvl="3">
      <w:start w:val="0"/>
      <w:numFmt w:val="bullet"/>
      <w:lvlText w:val="•"/>
      <w:lvlJc w:val="left"/>
      <w:pPr>
        <w:ind w:left="3089" w:hanging="420"/>
      </w:pPr>
      <w:rPr/>
    </w:lvl>
    <w:lvl w:ilvl="4">
      <w:start w:val="0"/>
      <w:numFmt w:val="bullet"/>
      <w:lvlText w:val="•"/>
      <w:lvlJc w:val="left"/>
      <w:pPr>
        <w:ind w:left="4073" w:hanging="420"/>
      </w:pPr>
      <w:rPr/>
    </w:lvl>
    <w:lvl w:ilvl="5">
      <w:start w:val="0"/>
      <w:numFmt w:val="bullet"/>
      <w:lvlText w:val="•"/>
      <w:lvlJc w:val="left"/>
      <w:pPr>
        <w:ind w:left="5056" w:hanging="420"/>
      </w:pPr>
      <w:rPr/>
    </w:lvl>
    <w:lvl w:ilvl="6">
      <w:start w:val="0"/>
      <w:numFmt w:val="bullet"/>
      <w:lvlText w:val="•"/>
      <w:lvlJc w:val="left"/>
      <w:pPr>
        <w:ind w:left="6039" w:hanging="420"/>
      </w:pPr>
      <w:rPr/>
    </w:lvl>
    <w:lvl w:ilvl="7">
      <w:start w:val="0"/>
      <w:numFmt w:val="bullet"/>
      <w:lvlText w:val="•"/>
      <w:lvlJc w:val="left"/>
      <w:pPr>
        <w:ind w:left="7023" w:hanging="420"/>
      </w:pPr>
      <w:rPr/>
    </w:lvl>
    <w:lvl w:ilvl="8">
      <w:start w:val="0"/>
      <w:numFmt w:val="bullet"/>
      <w:lvlText w:val="•"/>
      <w:lvlJc w:val="left"/>
      <w:pPr>
        <w:ind w:left="8006" w:hanging="420"/>
      </w:pPr>
      <w:rPr/>
    </w:lvl>
  </w:abstractNum>
  <w:abstractNum w:abstractNumId="4">
    <w:lvl w:ilvl="0">
      <w:start w:val="1"/>
      <w:numFmt w:val="decimal"/>
      <w:lvlText w:val="%1)"/>
      <w:lvlJc w:val="left"/>
      <w:pPr>
        <w:ind w:left="676" w:hanging="260.00000000000006"/>
      </w:pPr>
      <w:rPr>
        <w:rFonts w:ascii="Times New Roman" w:cs="Times New Roman" w:eastAsia="Times New Roman" w:hAnsi="Times New Roman"/>
        <w:b w:val="0"/>
        <w:i w:val="0"/>
        <w:sz w:val="24"/>
        <w:szCs w:val="24"/>
      </w:rPr>
    </w:lvl>
    <w:lvl w:ilvl="1">
      <w:start w:val="0"/>
      <w:numFmt w:val="bullet"/>
      <w:lvlText w:val="•"/>
      <w:lvlJc w:val="left"/>
      <w:pPr>
        <w:ind w:left="1210" w:hanging="260"/>
      </w:pPr>
      <w:rPr/>
    </w:lvl>
    <w:lvl w:ilvl="2">
      <w:start w:val="0"/>
      <w:numFmt w:val="bullet"/>
      <w:lvlText w:val="•"/>
      <w:lvlJc w:val="left"/>
      <w:pPr>
        <w:ind w:left="1740" w:hanging="260"/>
      </w:pPr>
      <w:rPr/>
    </w:lvl>
    <w:lvl w:ilvl="3">
      <w:start w:val="0"/>
      <w:numFmt w:val="bullet"/>
      <w:lvlText w:val="•"/>
      <w:lvlJc w:val="left"/>
      <w:pPr>
        <w:ind w:left="2270" w:hanging="260"/>
      </w:pPr>
      <w:rPr/>
    </w:lvl>
    <w:lvl w:ilvl="4">
      <w:start w:val="0"/>
      <w:numFmt w:val="bullet"/>
      <w:lvlText w:val="•"/>
      <w:lvlJc w:val="left"/>
      <w:pPr>
        <w:ind w:left="2800" w:hanging="260"/>
      </w:pPr>
      <w:rPr/>
    </w:lvl>
    <w:lvl w:ilvl="5">
      <w:start w:val="0"/>
      <w:numFmt w:val="bullet"/>
      <w:lvlText w:val="•"/>
      <w:lvlJc w:val="left"/>
      <w:pPr>
        <w:ind w:left="3330" w:hanging="260"/>
      </w:pPr>
      <w:rPr/>
    </w:lvl>
    <w:lvl w:ilvl="6">
      <w:start w:val="0"/>
      <w:numFmt w:val="bullet"/>
      <w:lvlText w:val="•"/>
      <w:lvlJc w:val="left"/>
      <w:pPr>
        <w:ind w:left="3860" w:hanging="260"/>
      </w:pPr>
      <w:rPr/>
    </w:lvl>
    <w:lvl w:ilvl="7">
      <w:start w:val="0"/>
      <w:numFmt w:val="bullet"/>
      <w:lvlText w:val="•"/>
      <w:lvlJc w:val="left"/>
      <w:pPr>
        <w:ind w:left="4390" w:hanging="260"/>
      </w:pPr>
      <w:rPr/>
    </w:lvl>
    <w:lvl w:ilvl="8">
      <w:start w:val="0"/>
      <w:numFmt w:val="bullet"/>
      <w:lvlText w:val="•"/>
      <w:lvlJc w:val="left"/>
      <w:pPr>
        <w:ind w:left="4920" w:hanging="260"/>
      </w:pPr>
      <w:rPr/>
    </w:lvl>
  </w:abstractNum>
  <w:abstractNum w:abstractNumId="5">
    <w:lvl w:ilvl="0">
      <w:start w:val="6"/>
      <w:numFmt w:val="decimal"/>
      <w:lvlText w:val="%1."/>
      <w:lvlJc w:val="left"/>
      <w:pPr>
        <w:ind w:left="108" w:hanging="448"/>
      </w:pPr>
      <w:rPr>
        <w:rFonts w:ascii="Times New Roman" w:cs="Times New Roman" w:eastAsia="Times New Roman" w:hAnsi="Times New Roman"/>
        <w:b w:val="0"/>
        <w:i w:val="0"/>
        <w:sz w:val="24"/>
        <w:szCs w:val="24"/>
      </w:rPr>
    </w:lvl>
    <w:lvl w:ilvl="1">
      <w:start w:val="0"/>
      <w:numFmt w:val="bullet"/>
      <w:lvlText w:val="•"/>
      <w:lvlJc w:val="left"/>
      <w:pPr>
        <w:ind w:left="688" w:hanging="448"/>
      </w:pPr>
      <w:rPr/>
    </w:lvl>
    <w:lvl w:ilvl="2">
      <w:start w:val="0"/>
      <w:numFmt w:val="bullet"/>
      <w:lvlText w:val="•"/>
      <w:lvlJc w:val="left"/>
      <w:pPr>
        <w:ind w:left="1276" w:hanging="448"/>
      </w:pPr>
      <w:rPr/>
    </w:lvl>
    <w:lvl w:ilvl="3">
      <w:start w:val="0"/>
      <w:numFmt w:val="bullet"/>
      <w:lvlText w:val="•"/>
      <w:lvlJc w:val="left"/>
      <w:pPr>
        <w:ind w:left="1864" w:hanging="447.9999999999998"/>
      </w:pPr>
      <w:rPr/>
    </w:lvl>
    <w:lvl w:ilvl="4">
      <w:start w:val="0"/>
      <w:numFmt w:val="bullet"/>
      <w:lvlText w:val="•"/>
      <w:lvlJc w:val="left"/>
      <w:pPr>
        <w:ind w:left="2452" w:hanging="448.0000000000002"/>
      </w:pPr>
      <w:rPr/>
    </w:lvl>
    <w:lvl w:ilvl="5">
      <w:start w:val="0"/>
      <w:numFmt w:val="bullet"/>
      <w:lvlText w:val="•"/>
      <w:lvlJc w:val="left"/>
      <w:pPr>
        <w:ind w:left="3040" w:hanging="448"/>
      </w:pPr>
      <w:rPr/>
    </w:lvl>
    <w:lvl w:ilvl="6">
      <w:start w:val="0"/>
      <w:numFmt w:val="bullet"/>
      <w:lvlText w:val="•"/>
      <w:lvlJc w:val="left"/>
      <w:pPr>
        <w:ind w:left="3628" w:hanging="448"/>
      </w:pPr>
      <w:rPr/>
    </w:lvl>
    <w:lvl w:ilvl="7">
      <w:start w:val="0"/>
      <w:numFmt w:val="bullet"/>
      <w:lvlText w:val="•"/>
      <w:lvlJc w:val="left"/>
      <w:pPr>
        <w:ind w:left="4216" w:hanging="448"/>
      </w:pPr>
      <w:rPr/>
    </w:lvl>
    <w:lvl w:ilvl="8">
      <w:start w:val="0"/>
      <w:numFmt w:val="bullet"/>
      <w:lvlText w:val="•"/>
      <w:lvlJc w:val="left"/>
      <w:pPr>
        <w:ind w:left="4804" w:hanging="448"/>
      </w:pPr>
      <w:rPr/>
    </w:lvl>
  </w:abstractNum>
  <w:abstractNum w:abstractNumId="6">
    <w:lvl w:ilvl="0">
      <w:start w:val="1"/>
      <w:numFmt w:val="decimal"/>
      <w:lvlText w:val="%1."/>
      <w:lvlJc w:val="left"/>
      <w:pPr>
        <w:ind w:left="108" w:hanging="315"/>
      </w:pPr>
      <w:rPr>
        <w:rFonts w:ascii="Times New Roman" w:cs="Times New Roman" w:eastAsia="Times New Roman" w:hAnsi="Times New Roman"/>
        <w:b w:val="0"/>
        <w:i w:val="0"/>
        <w:sz w:val="24"/>
        <w:szCs w:val="24"/>
      </w:rPr>
    </w:lvl>
    <w:lvl w:ilvl="1">
      <w:start w:val="0"/>
      <w:numFmt w:val="bullet"/>
      <w:lvlText w:val="•"/>
      <w:lvlJc w:val="left"/>
      <w:pPr>
        <w:ind w:left="688" w:hanging="315"/>
      </w:pPr>
      <w:rPr/>
    </w:lvl>
    <w:lvl w:ilvl="2">
      <w:start w:val="0"/>
      <w:numFmt w:val="bullet"/>
      <w:lvlText w:val="•"/>
      <w:lvlJc w:val="left"/>
      <w:pPr>
        <w:ind w:left="1276" w:hanging="315"/>
      </w:pPr>
      <w:rPr/>
    </w:lvl>
    <w:lvl w:ilvl="3">
      <w:start w:val="0"/>
      <w:numFmt w:val="bullet"/>
      <w:lvlText w:val="•"/>
      <w:lvlJc w:val="left"/>
      <w:pPr>
        <w:ind w:left="1864" w:hanging="315"/>
      </w:pPr>
      <w:rPr/>
    </w:lvl>
    <w:lvl w:ilvl="4">
      <w:start w:val="0"/>
      <w:numFmt w:val="bullet"/>
      <w:lvlText w:val="•"/>
      <w:lvlJc w:val="left"/>
      <w:pPr>
        <w:ind w:left="2452" w:hanging="315"/>
      </w:pPr>
      <w:rPr/>
    </w:lvl>
    <w:lvl w:ilvl="5">
      <w:start w:val="0"/>
      <w:numFmt w:val="bullet"/>
      <w:lvlText w:val="•"/>
      <w:lvlJc w:val="left"/>
      <w:pPr>
        <w:ind w:left="3040" w:hanging="315"/>
      </w:pPr>
      <w:rPr/>
    </w:lvl>
    <w:lvl w:ilvl="6">
      <w:start w:val="0"/>
      <w:numFmt w:val="bullet"/>
      <w:lvlText w:val="•"/>
      <w:lvlJc w:val="left"/>
      <w:pPr>
        <w:ind w:left="3628" w:hanging="315"/>
      </w:pPr>
      <w:rPr/>
    </w:lvl>
    <w:lvl w:ilvl="7">
      <w:start w:val="0"/>
      <w:numFmt w:val="bullet"/>
      <w:lvlText w:val="•"/>
      <w:lvlJc w:val="left"/>
      <w:pPr>
        <w:ind w:left="4216" w:hanging="315"/>
      </w:pPr>
      <w:rPr/>
    </w:lvl>
    <w:lvl w:ilvl="8">
      <w:start w:val="0"/>
      <w:numFmt w:val="bullet"/>
      <w:lvlText w:val="•"/>
      <w:lvlJc w:val="left"/>
      <w:pPr>
        <w:ind w:left="4804" w:hanging="315"/>
      </w:pPr>
      <w:rPr/>
    </w:lvl>
  </w:abstractNum>
  <w:abstractNum w:abstractNumId="7">
    <w:lvl w:ilvl="0">
      <w:start w:val="2"/>
      <w:numFmt w:val="decimal"/>
      <w:lvlText w:val="%1)"/>
      <w:lvlJc w:val="left"/>
      <w:pPr>
        <w:ind w:left="108" w:hanging="260"/>
      </w:pPr>
      <w:rPr>
        <w:rFonts w:ascii="Times New Roman" w:cs="Times New Roman" w:eastAsia="Times New Roman" w:hAnsi="Times New Roman"/>
        <w:b w:val="0"/>
        <w:i w:val="0"/>
        <w:sz w:val="24"/>
        <w:szCs w:val="24"/>
      </w:rPr>
    </w:lvl>
    <w:lvl w:ilvl="1">
      <w:start w:val="0"/>
      <w:numFmt w:val="bullet"/>
      <w:lvlText w:val="•"/>
      <w:lvlJc w:val="left"/>
      <w:pPr>
        <w:ind w:left="688" w:hanging="260"/>
      </w:pPr>
      <w:rPr/>
    </w:lvl>
    <w:lvl w:ilvl="2">
      <w:start w:val="0"/>
      <w:numFmt w:val="bullet"/>
      <w:lvlText w:val="•"/>
      <w:lvlJc w:val="left"/>
      <w:pPr>
        <w:ind w:left="1276" w:hanging="260"/>
      </w:pPr>
      <w:rPr/>
    </w:lvl>
    <w:lvl w:ilvl="3">
      <w:start w:val="0"/>
      <w:numFmt w:val="bullet"/>
      <w:lvlText w:val="•"/>
      <w:lvlJc w:val="left"/>
      <w:pPr>
        <w:ind w:left="1864" w:hanging="260"/>
      </w:pPr>
      <w:rPr/>
    </w:lvl>
    <w:lvl w:ilvl="4">
      <w:start w:val="0"/>
      <w:numFmt w:val="bullet"/>
      <w:lvlText w:val="•"/>
      <w:lvlJc w:val="left"/>
      <w:pPr>
        <w:ind w:left="2452" w:hanging="260"/>
      </w:pPr>
      <w:rPr/>
    </w:lvl>
    <w:lvl w:ilvl="5">
      <w:start w:val="0"/>
      <w:numFmt w:val="bullet"/>
      <w:lvlText w:val="•"/>
      <w:lvlJc w:val="left"/>
      <w:pPr>
        <w:ind w:left="3040" w:hanging="260"/>
      </w:pPr>
      <w:rPr/>
    </w:lvl>
    <w:lvl w:ilvl="6">
      <w:start w:val="0"/>
      <w:numFmt w:val="bullet"/>
      <w:lvlText w:val="•"/>
      <w:lvlJc w:val="left"/>
      <w:pPr>
        <w:ind w:left="3628" w:hanging="260"/>
      </w:pPr>
      <w:rPr/>
    </w:lvl>
    <w:lvl w:ilvl="7">
      <w:start w:val="0"/>
      <w:numFmt w:val="bullet"/>
      <w:lvlText w:val="•"/>
      <w:lvlJc w:val="left"/>
      <w:pPr>
        <w:ind w:left="4216" w:hanging="260"/>
      </w:pPr>
      <w:rPr/>
    </w:lvl>
    <w:lvl w:ilvl="8">
      <w:start w:val="0"/>
      <w:numFmt w:val="bullet"/>
      <w:lvlText w:val="•"/>
      <w:lvlJc w:val="left"/>
      <w:pPr>
        <w:ind w:left="4804" w:hanging="260"/>
      </w:pPr>
      <w:rPr/>
    </w:lvl>
  </w:abstractNum>
  <w:abstractNum w:abstractNumId="8">
    <w:lvl w:ilvl="0">
      <w:start w:val="1"/>
      <w:numFmt w:val="decimal"/>
      <w:lvlText w:val="%1)"/>
      <w:lvlJc w:val="left"/>
      <w:pPr>
        <w:ind w:left="108" w:hanging="468"/>
      </w:pPr>
      <w:rPr>
        <w:rFonts w:ascii="Times New Roman" w:cs="Times New Roman" w:eastAsia="Times New Roman" w:hAnsi="Times New Roman"/>
        <w:b w:val="0"/>
        <w:i w:val="0"/>
        <w:sz w:val="24"/>
        <w:szCs w:val="24"/>
      </w:rPr>
    </w:lvl>
    <w:lvl w:ilvl="1">
      <w:start w:val="0"/>
      <w:numFmt w:val="bullet"/>
      <w:lvlText w:val="•"/>
      <w:lvlJc w:val="left"/>
      <w:pPr>
        <w:ind w:left="688" w:hanging="468"/>
      </w:pPr>
      <w:rPr/>
    </w:lvl>
    <w:lvl w:ilvl="2">
      <w:start w:val="0"/>
      <w:numFmt w:val="bullet"/>
      <w:lvlText w:val="•"/>
      <w:lvlJc w:val="left"/>
      <w:pPr>
        <w:ind w:left="1276" w:hanging="468"/>
      </w:pPr>
      <w:rPr/>
    </w:lvl>
    <w:lvl w:ilvl="3">
      <w:start w:val="0"/>
      <w:numFmt w:val="bullet"/>
      <w:lvlText w:val="•"/>
      <w:lvlJc w:val="left"/>
      <w:pPr>
        <w:ind w:left="1864" w:hanging="467.9999999999998"/>
      </w:pPr>
      <w:rPr/>
    </w:lvl>
    <w:lvl w:ilvl="4">
      <w:start w:val="0"/>
      <w:numFmt w:val="bullet"/>
      <w:lvlText w:val="•"/>
      <w:lvlJc w:val="left"/>
      <w:pPr>
        <w:ind w:left="2452" w:hanging="468.0000000000002"/>
      </w:pPr>
      <w:rPr/>
    </w:lvl>
    <w:lvl w:ilvl="5">
      <w:start w:val="0"/>
      <w:numFmt w:val="bullet"/>
      <w:lvlText w:val="•"/>
      <w:lvlJc w:val="left"/>
      <w:pPr>
        <w:ind w:left="3040" w:hanging="468"/>
      </w:pPr>
      <w:rPr/>
    </w:lvl>
    <w:lvl w:ilvl="6">
      <w:start w:val="0"/>
      <w:numFmt w:val="bullet"/>
      <w:lvlText w:val="•"/>
      <w:lvlJc w:val="left"/>
      <w:pPr>
        <w:ind w:left="3628" w:hanging="468"/>
      </w:pPr>
      <w:rPr/>
    </w:lvl>
    <w:lvl w:ilvl="7">
      <w:start w:val="0"/>
      <w:numFmt w:val="bullet"/>
      <w:lvlText w:val="•"/>
      <w:lvlJc w:val="left"/>
      <w:pPr>
        <w:ind w:left="4216" w:hanging="468"/>
      </w:pPr>
      <w:rPr/>
    </w:lvl>
    <w:lvl w:ilvl="8">
      <w:start w:val="0"/>
      <w:numFmt w:val="bullet"/>
      <w:lvlText w:val="•"/>
      <w:lvlJc w:val="left"/>
      <w:pPr>
        <w:ind w:left="4804" w:hanging="468"/>
      </w:pPr>
      <w:rPr/>
    </w:lvl>
  </w:abstractNum>
  <w:abstractNum w:abstractNumId="9">
    <w:lvl w:ilvl="0">
      <w:start w:val="1"/>
      <w:numFmt w:val="decimal"/>
      <w:lvlText w:val="%1)"/>
      <w:lvlJc w:val="left"/>
      <w:pPr>
        <w:ind w:left="108" w:hanging="411"/>
      </w:pPr>
      <w:rPr>
        <w:rFonts w:ascii="Times New Roman" w:cs="Times New Roman" w:eastAsia="Times New Roman" w:hAnsi="Times New Roman"/>
        <w:b w:val="0"/>
        <w:i w:val="0"/>
        <w:sz w:val="24"/>
        <w:szCs w:val="24"/>
      </w:rPr>
    </w:lvl>
    <w:lvl w:ilvl="1">
      <w:start w:val="0"/>
      <w:numFmt w:val="bullet"/>
      <w:lvlText w:val="•"/>
      <w:lvlJc w:val="left"/>
      <w:pPr>
        <w:ind w:left="688" w:hanging="411.00000000000006"/>
      </w:pPr>
      <w:rPr/>
    </w:lvl>
    <w:lvl w:ilvl="2">
      <w:start w:val="0"/>
      <w:numFmt w:val="bullet"/>
      <w:lvlText w:val="•"/>
      <w:lvlJc w:val="left"/>
      <w:pPr>
        <w:ind w:left="1276" w:hanging="411"/>
      </w:pPr>
      <w:rPr/>
    </w:lvl>
    <w:lvl w:ilvl="3">
      <w:start w:val="0"/>
      <w:numFmt w:val="bullet"/>
      <w:lvlText w:val="•"/>
      <w:lvlJc w:val="left"/>
      <w:pPr>
        <w:ind w:left="1864" w:hanging="411"/>
      </w:pPr>
      <w:rPr/>
    </w:lvl>
    <w:lvl w:ilvl="4">
      <w:start w:val="0"/>
      <w:numFmt w:val="bullet"/>
      <w:lvlText w:val="•"/>
      <w:lvlJc w:val="left"/>
      <w:pPr>
        <w:ind w:left="2452" w:hanging="411"/>
      </w:pPr>
      <w:rPr/>
    </w:lvl>
    <w:lvl w:ilvl="5">
      <w:start w:val="0"/>
      <w:numFmt w:val="bullet"/>
      <w:lvlText w:val="•"/>
      <w:lvlJc w:val="left"/>
      <w:pPr>
        <w:ind w:left="3040" w:hanging="411"/>
      </w:pPr>
      <w:rPr/>
    </w:lvl>
    <w:lvl w:ilvl="6">
      <w:start w:val="0"/>
      <w:numFmt w:val="bullet"/>
      <w:lvlText w:val="•"/>
      <w:lvlJc w:val="left"/>
      <w:pPr>
        <w:ind w:left="3628" w:hanging="411"/>
      </w:pPr>
      <w:rPr/>
    </w:lvl>
    <w:lvl w:ilvl="7">
      <w:start w:val="0"/>
      <w:numFmt w:val="bullet"/>
      <w:lvlText w:val="•"/>
      <w:lvlJc w:val="left"/>
      <w:pPr>
        <w:ind w:left="4216" w:hanging="411"/>
      </w:pPr>
      <w:rPr/>
    </w:lvl>
    <w:lvl w:ilvl="8">
      <w:start w:val="0"/>
      <w:numFmt w:val="bullet"/>
      <w:lvlText w:val="•"/>
      <w:lvlJc w:val="left"/>
      <w:pPr>
        <w:ind w:left="4804" w:hanging="411"/>
      </w:pPr>
      <w:rPr/>
    </w:lvl>
  </w:abstractNum>
  <w:abstractNum w:abstractNumId="10">
    <w:lvl w:ilvl="0">
      <w:start w:val="1"/>
      <w:numFmt w:val="decimal"/>
      <w:lvlText w:val="%1)"/>
      <w:lvlJc w:val="left"/>
      <w:pPr>
        <w:ind w:left="651" w:hanging="260.00000000000006"/>
      </w:pPr>
      <w:rPr>
        <w:rFonts w:ascii="Times New Roman" w:cs="Times New Roman" w:eastAsia="Times New Roman" w:hAnsi="Times New Roman"/>
        <w:b w:val="0"/>
        <w:i w:val="0"/>
        <w:sz w:val="24"/>
        <w:szCs w:val="24"/>
      </w:rPr>
    </w:lvl>
    <w:lvl w:ilvl="1">
      <w:start w:val="0"/>
      <w:numFmt w:val="bullet"/>
      <w:lvlText w:val="•"/>
      <w:lvlJc w:val="left"/>
      <w:pPr>
        <w:ind w:left="1192" w:hanging="260"/>
      </w:pPr>
      <w:rPr/>
    </w:lvl>
    <w:lvl w:ilvl="2">
      <w:start w:val="0"/>
      <w:numFmt w:val="bullet"/>
      <w:lvlText w:val="•"/>
      <w:lvlJc w:val="left"/>
      <w:pPr>
        <w:ind w:left="1724" w:hanging="260"/>
      </w:pPr>
      <w:rPr/>
    </w:lvl>
    <w:lvl w:ilvl="3">
      <w:start w:val="0"/>
      <w:numFmt w:val="bullet"/>
      <w:lvlText w:val="•"/>
      <w:lvlJc w:val="left"/>
      <w:pPr>
        <w:ind w:left="2256" w:hanging="260"/>
      </w:pPr>
      <w:rPr/>
    </w:lvl>
    <w:lvl w:ilvl="4">
      <w:start w:val="0"/>
      <w:numFmt w:val="bullet"/>
      <w:lvlText w:val="•"/>
      <w:lvlJc w:val="left"/>
      <w:pPr>
        <w:ind w:left="2788" w:hanging="260"/>
      </w:pPr>
      <w:rPr/>
    </w:lvl>
    <w:lvl w:ilvl="5">
      <w:start w:val="0"/>
      <w:numFmt w:val="bullet"/>
      <w:lvlText w:val="•"/>
      <w:lvlJc w:val="left"/>
      <w:pPr>
        <w:ind w:left="3320" w:hanging="260"/>
      </w:pPr>
      <w:rPr/>
    </w:lvl>
    <w:lvl w:ilvl="6">
      <w:start w:val="0"/>
      <w:numFmt w:val="bullet"/>
      <w:lvlText w:val="•"/>
      <w:lvlJc w:val="left"/>
      <w:pPr>
        <w:ind w:left="3852" w:hanging="260"/>
      </w:pPr>
      <w:rPr/>
    </w:lvl>
    <w:lvl w:ilvl="7">
      <w:start w:val="0"/>
      <w:numFmt w:val="bullet"/>
      <w:lvlText w:val="•"/>
      <w:lvlJc w:val="left"/>
      <w:pPr>
        <w:ind w:left="4384" w:hanging="260"/>
      </w:pPr>
      <w:rPr/>
    </w:lvl>
    <w:lvl w:ilvl="8">
      <w:start w:val="0"/>
      <w:numFmt w:val="bullet"/>
      <w:lvlText w:val="•"/>
      <w:lvlJc w:val="left"/>
      <w:pPr>
        <w:ind w:left="4916" w:hanging="260"/>
      </w:pPr>
      <w:rPr/>
    </w:lvl>
  </w:abstractNum>
  <w:abstractNum w:abstractNumId="11">
    <w:lvl w:ilvl="0">
      <w:start w:val="1"/>
      <w:numFmt w:val="decimal"/>
      <w:lvlText w:val="%1."/>
      <w:lvlJc w:val="left"/>
      <w:pPr>
        <w:ind w:left="666" w:hanging="240.00000000000006"/>
      </w:pPr>
      <w:rPr>
        <w:rFonts w:ascii="Times New Roman" w:cs="Times New Roman" w:eastAsia="Times New Roman" w:hAnsi="Times New Roman"/>
        <w:b w:val="0"/>
        <w:i w:val="0"/>
        <w:sz w:val="24"/>
        <w:szCs w:val="24"/>
      </w:rPr>
    </w:lvl>
    <w:lvl w:ilvl="1">
      <w:start w:val="0"/>
      <w:numFmt w:val="bullet"/>
      <w:lvlText w:val="•"/>
      <w:lvlJc w:val="left"/>
      <w:pPr>
        <w:ind w:left="1591" w:hanging="240"/>
      </w:pPr>
      <w:rPr/>
    </w:lvl>
    <w:lvl w:ilvl="2">
      <w:start w:val="0"/>
      <w:numFmt w:val="bullet"/>
      <w:lvlText w:val="•"/>
      <w:lvlJc w:val="left"/>
      <w:pPr>
        <w:ind w:left="2522" w:hanging="240"/>
      </w:pPr>
      <w:rPr/>
    </w:lvl>
    <w:lvl w:ilvl="3">
      <w:start w:val="0"/>
      <w:numFmt w:val="bullet"/>
      <w:lvlText w:val="•"/>
      <w:lvlJc w:val="left"/>
      <w:pPr>
        <w:ind w:left="3453" w:hanging="240"/>
      </w:pPr>
      <w:rPr/>
    </w:lvl>
    <w:lvl w:ilvl="4">
      <w:start w:val="0"/>
      <w:numFmt w:val="bullet"/>
      <w:lvlText w:val="•"/>
      <w:lvlJc w:val="left"/>
      <w:pPr>
        <w:ind w:left="4385" w:hanging="240"/>
      </w:pPr>
      <w:rPr/>
    </w:lvl>
    <w:lvl w:ilvl="5">
      <w:start w:val="0"/>
      <w:numFmt w:val="bullet"/>
      <w:lvlText w:val="•"/>
      <w:lvlJc w:val="left"/>
      <w:pPr>
        <w:ind w:left="5316" w:hanging="240"/>
      </w:pPr>
      <w:rPr/>
    </w:lvl>
    <w:lvl w:ilvl="6">
      <w:start w:val="0"/>
      <w:numFmt w:val="bullet"/>
      <w:lvlText w:val="•"/>
      <w:lvlJc w:val="left"/>
      <w:pPr>
        <w:ind w:left="6247" w:hanging="240"/>
      </w:pPr>
      <w:rPr/>
    </w:lvl>
    <w:lvl w:ilvl="7">
      <w:start w:val="0"/>
      <w:numFmt w:val="bullet"/>
      <w:lvlText w:val="•"/>
      <w:lvlJc w:val="left"/>
      <w:pPr>
        <w:ind w:left="7179" w:hanging="240"/>
      </w:pPr>
      <w:rPr/>
    </w:lvl>
    <w:lvl w:ilvl="8">
      <w:start w:val="0"/>
      <w:numFmt w:val="bullet"/>
      <w:lvlText w:val="•"/>
      <w:lvlJc w:val="left"/>
      <w:pPr>
        <w:ind w:left="8110" w:hanging="240"/>
      </w:pPr>
      <w:rPr/>
    </w:lvl>
  </w:abstractNum>
  <w:abstractNum w:abstractNumId="12">
    <w:lvl w:ilvl="0">
      <w:start w:val="1"/>
      <w:numFmt w:val="decimal"/>
      <w:lvlText w:val="%1)"/>
      <w:lvlJc w:val="left"/>
      <w:pPr>
        <w:ind w:left="651" w:hanging="260.00000000000006"/>
      </w:pPr>
      <w:rPr/>
    </w:lvl>
    <w:lvl w:ilvl="1">
      <w:start w:val="0"/>
      <w:numFmt w:val="bullet"/>
      <w:lvlText w:val="•"/>
      <w:lvlJc w:val="left"/>
      <w:pPr>
        <w:ind w:left="1192" w:hanging="260"/>
      </w:pPr>
      <w:rPr/>
    </w:lvl>
    <w:lvl w:ilvl="2">
      <w:start w:val="0"/>
      <w:numFmt w:val="bullet"/>
      <w:lvlText w:val="•"/>
      <w:lvlJc w:val="left"/>
      <w:pPr>
        <w:ind w:left="1724" w:hanging="260"/>
      </w:pPr>
      <w:rPr/>
    </w:lvl>
    <w:lvl w:ilvl="3">
      <w:start w:val="0"/>
      <w:numFmt w:val="bullet"/>
      <w:lvlText w:val="•"/>
      <w:lvlJc w:val="left"/>
      <w:pPr>
        <w:ind w:left="2256" w:hanging="260"/>
      </w:pPr>
      <w:rPr/>
    </w:lvl>
    <w:lvl w:ilvl="4">
      <w:start w:val="0"/>
      <w:numFmt w:val="bullet"/>
      <w:lvlText w:val="•"/>
      <w:lvlJc w:val="left"/>
      <w:pPr>
        <w:ind w:left="2788" w:hanging="260"/>
      </w:pPr>
      <w:rPr/>
    </w:lvl>
    <w:lvl w:ilvl="5">
      <w:start w:val="0"/>
      <w:numFmt w:val="bullet"/>
      <w:lvlText w:val="•"/>
      <w:lvlJc w:val="left"/>
      <w:pPr>
        <w:ind w:left="3320" w:hanging="260"/>
      </w:pPr>
      <w:rPr/>
    </w:lvl>
    <w:lvl w:ilvl="6">
      <w:start w:val="0"/>
      <w:numFmt w:val="bullet"/>
      <w:lvlText w:val="•"/>
      <w:lvlJc w:val="left"/>
      <w:pPr>
        <w:ind w:left="3852" w:hanging="260"/>
      </w:pPr>
      <w:rPr/>
    </w:lvl>
    <w:lvl w:ilvl="7">
      <w:start w:val="0"/>
      <w:numFmt w:val="bullet"/>
      <w:lvlText w:val="•"/>
      <w:lvlJc w:val="left"/>
      <w:pPr>
        <w:ind w:left="4384" w:hanging="260"/>
      </w:pPr>
      <w:rPr/>
    </w:lvl>
    <w:lvl w:ilvl="8">
      <w:start w:val="0"/>
      <w:numFmt w:val="bullet"/>
      <w:lvlText w:val="•"/>
      <w:lvlJc w:val="left"/>
      <w:pPr>
        <w:ind w:left="4916" w:hanging="260"/>
      </w:pPr>
      <w:rPr/>
    </w:lvl>
  </w:abstractNum>
  <w:abstractNum w:abstractNumId="13">
    <w:lvl w:ilvl="0">
      <w:start w:val="1"/>
      <w:numFmt w:val="decimal"/>
      <w:lvlText w:val="%1)"/>
      <w:lvlJc w:val="left"/>
      <w:pPr>
        <w:ind w:left="108" w:hanging="260"/>
      </w:pPr>
      <w:rPr>
        <w:rFonts w:ascii="Times New Roman" w:cs="Times New Roman" w:eastAsia="Times New Roman" w:hAnsi="Times New Roman"/>
        <w:b w:val="0"/>
        <w:i w:val="0"/>
        <w:sz w:val="24"/>
        <w:szCs w:val="24"/>
      </w:rPr>
    </w:lvl>
    <w:lvl w:ilvl="1">
      <w:start w:val="0"/>
      <w:numFmt w:val="bullet"/>
      <w:lvlText w:val="•"/>
      <w:lvlJc w:val="left"/>
      <w:pPr>
        <w:ind w:left="688" w:hanging="260"/>
      </w:pPr>
      <w:rPr/>
    </w:lvl>
    <w:lvl w:ilvl="2">
      <w:start w:val="0"/>
      <w:numFmt w:val="bullet"/>
      <w:lvlText w:val="•"/>
      <w:lvlJc w:val="left"/>
      <w:pPr>
        <w:ind w:left="1276" w:hanging="260"/>
      </w:pPr>
      <w:rPr/>
    </w:lvl>
    <w:lvl w:ilvl="3">
      <w:start w:val="0"/>
      <w:numFmt w:val="bullet"/>
      <w:lvlText w:val="•"/>
      <w:lvlJc w:val="left"/>
      <w:pPr>
        <w:ind w:left="1864" w:hanging="260"/>
      </w:pPr>
      <w:rPr/>
    </w:lvl>
    <w:lvl w:ilvl="4">
      <w:start w:val="0"/>
      <w:numFmt w:val="bullet"/>
      <w:lvlText w:val="•"/>
      <w:lvlJc w:val="left"/>
      <w:pPr>
        <w:ind w:left="2452" w:hanging="260"/>
      </w:pPr>
      <w:rPr/>
    </w:lvl>
    <w:lvl w:ilvl="5">
      <w:start w:val="0"/>
      <w:numFmt w:val="bullet"/>
      <w:lvlText w:val="•"/>
      <w:lvlJc w:val="left"/>
      <w:pPr>
        <w:ind w:left="3040" w:hanging="260"/>
      </w:pPr>
      <w:rPr/>
    </w:lvl>
    <w:lvl w:ilvl="6">
      <w:start w:val="0"/>
      <w:numFmt w:val="bullet"/>
      <w:lvlText w:val="•"/>
      <w:lvlJc w:val="left"/>
      <w:pPr>
        <w:ind w:left="3628" w:hanging="260"/>
      </w:pPr>
      <w:rPr/>
    </w:lvl>
    <w:lvl w:ilvl="7">
      <w:start w:val="0"/>
      <w:numFmt w:val="bullet"/>
      <w:lvlText w:val="•"/>
      <w:lvlJc w:val="left"/>
      <w:pPr>
        <w:ind w:left="4216" w:hanging="260"/>
      </w:pPr>
      <w:rPr/>
    </w:lvl>
    <w:lvl w:ilvl="8">
      <w:start w:val="0"/>
      <w:numFmt w:val="bullet"/>
      <w:lvlText w:val="•"/>
      <w:lvlJc w:val="left"/>
      <w:pPr>
        <w:ind w:left="4804" w:hanging="260"/>
      </w:pPr>
      <w:rPr/>
    </w:lvl>
  </w:abstractNum>
  <w:abstractNum w:abstractNumId="14">
    <w:lvl w:ilvl="0">
      <w:start w:val="1"/>
      <w:numFmt w:val="decimal"/>
      <w:lvlText w:val="%1)"/>
      <w:lvlJc w:val="left"/>
      <w:pPr>
        <w:ind w:left="142" w:hanging="260"/>
      </w:pPr>
      <w:rPr>
        <w:rFonts w:ascii="Times New Roman" w:cs="Times New Roman" w:eastAsia="Times New Roman" w:hAnsi="Times New Roman"/>
        <w:b w:val="0"/>
        <w:i w:val="0"/>
        <w:sz w:val="24"/>
        <w:szCs w:val="24"/>
      </w:rPr>
    </w:lvl>
    <w:lvl w:ilvl="1">
      <w:start w:val="0"/>
      <w:numFmt w:val="bullet"/>
      <w:lvlText w:val="•"/>
      <w:lvlJc w:val="left"/>
      <w:pPr>
        <w:ind w:left="1123" w:hanging="260"/>
      </w:pPr>
      <w:rPr/>
    </w:lvl>
    <w:lvl w:ilvl="2">
      <w:start w:val="0"/>
      <w:numFmt w:val="bullet"/>
      <w:lvlText w:val="•"/>
      <w:lvlJc w:val="left"/>
      <w:pPr>
        <w:ind w:left="2106" w:hanging="260"/>
      </w:pPr>
      <w:rPr/>
    </w:lvl>
    <w:lvl w:ilvl="3">
      <w:start w:val="0"/>
      <w:numFmt w:val="bullet"/>
      <w:lvlText w:val="•"/>
      <w:lvlJc w:val="left"/>
      <w:pPr>
        <w:ind w:left="3089" w:hanging="260"/>
      </w:pPr>
      <w:rPr/>
    </w:lvl>
    <w:lvl w:ilvl="4">
      <w:start w:val="0"/>
      <w:numFmt w:val="bullet"/>
      <w:lvlText w:val="•"/>
      <w:lvlJc w:val="left"/>
      <w:pPr>
        <w:ind w:left="4073" w:hanging="260"/>
      </w:pPr>
      <w:rPr/>
    </w:lvl>
    <w:lvl w:ilvl="5">
      <w:start w:val="0"/>
      <w:numFmt w:val="bullet"/>
      <w:lvlText w:val="•"/>
      <w:lvlJc w:val="left"/>
      <w:pPr>
        <w:ind w:left="5056" w:hanging="260"/>
      </w:pPr>
      <w:rPr/>
    </w:lvl>
    <w:lvl w:ilvl="6">
      <w:start w:val="0"/>
      <w:numFmt w:val="bullet"/>
      <w:lvlText w:val="•"/>
      <w:lvlJc w:val="left"/>
      <w:pPr>
        <w:ind w:left="6039" w:hanging="260"/>
      </w:pPr>
      <w:rPr/>
    </w:lvl>
    <w:lvl w:ilvl="7">
      <w:start w:val="0"/>
      <w:numFmt w:val="bullet"/>
      <w:lvlText w:val="•"/>
      <w:lvlJc w:val="left"/>
      <w:pPr>
        <w:ind w:left="7023" w:hanging="260"/>
      </w:pPr>
      <w:rPr/>
    </w:lvl>
    <w:lvl w:ilvl="8">
      <w:start w:val="0"/>
      <w:numFmt w:val="bullet"/>
      <w:lvlText w:val="•"/>
      <w:lvlJc w:val="left"/>
      <w:pPr>
        <w:ind w:left="8006" w:hanging="260"/>
      </w:pPr>
      <w:rPr/>
    </w:lvl>
  </w:abstractNum>
  <w:abstractNum w:abstractNumId="15">
    <w:lvl w:ilvl="0">
      <w:start w:val="1"/>
      <w:numFmt w:val="decimal"/>
      <w:lvlText w:val="%1)"/>
      <w:lvlJc w:val="left"/>
      <w:pPr>
        <w:ind w:left="142" w:hanging="271"/>
      </w:pPr>
      <w:rPr>
        <w:rFonts w:ascii="Times New Roman" w:cs="Times New Roman" w:eastAsia="Times New Roman" w:hAnsi="Times New Roman"/>
        <w:b w:val="0"/>
        <w:i w:val="0"/>
        <w:sz w:val="24"/>
        <w:szCs w:val="24"/>
      </w:rPr>
    </w:lvl>
    <w:lvl w:ilvl="1">
      <w:start w:val="0"/>
      <w:numFmt w:val="bullet"/>
      <w:lvlText w:val="•"/>
      <w:lvlJc w:val="left"/>
      <w:pPr>
        <w:ind w:left="1123" w:hanging="271.0000000000001"/>
      </w:pPr>
      <w:rPr/>
    </w:lvl>
    <w:lvl w:ilvl="2">
      <w:start w:val="0"/>
      <w:numFmt w:val="bullet"/>
      <w:lvlText w:val="•"/>
      <w:lvlJc w:val="left"/>
      <w:pPr>
        <w:ind w:left="2106" w:hanging="271"/>
      </w:pPr>
      <w:rPr/>
    </w:lvl>
    <w:lvl w:ilvl="3">
      <w:start w:val="0"/>
      <w:numFmt w:val="bullet"/>
      <w:lvlText w:val="•"/>
      <w:lvlJc w:val="left"/>
      <w:pPr>
        <w:ind w:left="3089" w:hanging="271.00000000000045"/>
      </w:pPr>
      <w:rPr/>
    </w:lvl>
    <w:lvl w:ilvl="4">
      <w:start w:val="0"/>
      <w:numFmt w:val="bullet"/>
      <w:lvlText w:val="•"/>
      <w:lvlJc w:val="left"/>
      <w:pPr>
        <w:ind w:left="4073" w:hanging="271"/>
      </w:pPr>
      <w:rPr/>
    </w:lvl>
    <w:lvl w:ilvl="5">
      <w:start w:val="0"/>
      <w:numFmt w:val="bullet"/>
      <w:lvlText w:val="•"/>
      <w:lvlJc w:val="left"/>
      <w:pPr>
        <w:ind w:left="5056" w:hanging="271"/>
      </w:pPr>
      <w:rPr/>
    </w:lvl>
    <w:lvl w:ilvl="6">
      <w:start w:val="0"/>
      <w:numFmt w:val="bullet"/>
      <w:lvlText w:val="•"/>
      <w:lvlJc w:val="left"/>
      <w:pPr>
        <w:ind w:left="6039" w:hanging="271"/>
      </w:pPr>
      <w:rPr/>
    </w:lvl>
    <w:lvl w:ilvl="7">
      <w:start w:val="0"/>
      <w:numFmt w:val="bullet"/>
      <w:lvlText w:val="•"/>
      <w:lvlJc w:val="left"/>
      <w:pPr>
        <w:ind w:left="7023" w:hanging="271.0000000000009"/>
      </w:pPr>
      <w:rPr/>
    </w:lvl>
    <w:lvl w:ilvl="8">
      <w:start w:val="0"/>
      <w:numFmt w:val="bullet"/>
      <w:lvlText w:val="•"/>
      <w:lvlJc w:val="left"/>
      <w:pPr>
        <w:ind w:left="8006" w:hanging="271"/>
      </w:pPr>
      <w:rPr/>
    </w:lvl>
  </w:abstractNum>
  <w:abstractNum w:abstractNumId="16">
    <w:lvl w:ilvl="0">
      <w:start w:val="1"/>
      <w:numFmt w:val="decimal"/>
      <w:lvlText w:val="%1)"/>
      <w:lvlJc w:val="left"/>
      <w:pPr>
        <w:ind w:left="142" w:hanging="260"/>
      </w:pPr>
      <w:rPr>
        <w:rFonts w:ascii="Times New Roman" w:cs="Times New Roman" w:eastAsia="Times New Roman" w:hAnsi="Times New Roman"/>
        <w:b w:val="0"/>
        <w:i w:val="0"/>
        <w:sz w:val="24"/>
        <w:szCs w:val="24"/>
      </w:rPr>
    </w:lvl>
    <w:lvl w:ilvl="1">
      <w:start w:val="0"/>
      <w:numFmt w:val="bullet"/>
      <w:lvlText w:val="•"/>
      <w:lvlJc w:val="left"/>
      <w:pPr>
        <w:ind w:left="1123" w:hanging="260"/>
      </w:pPr>
      <w:rPr/>
    </w:lvl>
    <w:lvl w:ilvl="2">
      <w:start w:val="0"/>
      <w:numFmt w:val="bullet"/>
      <w:lvlText w:val="•"/>
      <w:lvlJc w:val="left"/>
      <w:pPr>
        <w:ind w:left="2106" w:hanging="260"/>
      </w:pPr>
      <w:rPr/>
    </w:lvl>
    <w:lvl w:ilvl="3">
      <w:start w:val="0"/>
      <w:numFmt w:val="bullet"/>
      <w:lvlText w:val="•"/>
      <w:lvlJc w:val="left"/>
      <w:pPr>
        <w:ind w:left="3089" w:hanging="260"/>
      </w:pPr>
      <w:rPr/>
    </w:lvl>
    <w:lvl w:ilvl="4">
      <w:start w:val="0"/>
      <w:numFmt w:val="bullet"/>
      <w:lvlText w:val="•"/>
      <w:lvlJc w:val="left"/>
      <w:pPr>
        <w:ind w:left="4073" w:hanging="260"/>
      </w:pPr>
      <w:rPr/>
    </w:lvl>
    <w:lvl w:ilvl="5">
      <w:start w:val="0"/>
      <w:numFmt w:val="bullet"/>
      <w:lvlText w:val="•"/>
      <w:lvlJc w:val="left"/>
      <w:pPr>
        <w:ind w:left="5056" w:hanging="260"/>
      </w:pPr>
      <w:rPr/>
    </w:lvl>
    <w:lvl w:ilvl="6">
      <w:start w:val="0"/>
      <w:numFmt w:val="bullet"/>
      <w:lvlText w:val="•"/>
      <w:lvlJc w:val="left"/>
      <w:pPr>
        <w:ind w:left="6039" w:hanging="260"/>
      </w:pPr>
      <w:rPr/>
    </w:lvl>
    <w:lvl w:ilvl="7">
      <w:start w:val="0"/>
      <w:numFmt w:val="bullet"/>
      <w:lvlText w:val="•"/>
      <w:lvlJc w:val="left"/>
      <w:pPr>
        <w:ind w:left="7023" w:hanging="260"/>
      </w:pPr>
      <w:rPr/>
    </w:lvl>
    <w:lvl w:ilvl="8">
      <w:start w:val="0"/>
      <w:numFmt w:val="bullet"/>
      <w:lvlText w:val="•"/>
      <w:lvlJc w:val="left"/>
      <w:pPr>
        <w:ind w:left="8006" w:hanging="260"/>
      </w:pPr>
      <w:rPr/>
    </w:lvl>
  </w:abstractNum>
  <w:abstractNum w:abstractNumId="17">
    <w:lvl w:ilvl="0">
      <w:start w:val="1"/>
      <w:numFmt w:val="decimal"/>
      <w:lvlText w:val="%1."/>
      <w:lvlJc w:val="left"/>
      <w:pPr>
        <w:ind w:left="142" w:hanging="259"/>
      </w:pPr>
      <w:rPr>
        <w:rFonts w:ascii="Times New Roman" w:cs="Times New Roman" w:eastAsia="Times New Roman" w:hAnsi="Times New Roman"/>
        <w:b w:val="1"/>
        <w:i w:val="0"/>
        <w:sz w:val="24"/>
        <w:szCs w:val="24"/>
      </w:rPr>
    </w:lvl>
    <w:lvl w:ilvl="1">
      <w:start w:val="1"/>
      <w:numFmt w:val="decimal"/>
      <w:lvlText w:val="%1.%2."/>
      <w:lvlJc w:val="left"/>
      <w:pPr>
        <w:ind w:left="142" w:hanging="420"/>
      </w:pPr>
      <w:rPr>
        <w:rFonts w:ascii="Times New Roman" w:cs="Times New Roman" w:eastAsia="Times New Roman" w:hAnsi="Times New Roman"/>
        <w:b w:val="0"/>
        <w:i w:val="0"/>
        <w:sz w:val="24"/>
        <w:szCs w:val="24"/>
      </w:rPr>
    </w:lvl>
    <w:lvl w:ilvl="2">
      <w:start w:val="0"/>
      <w:numFmt w:val="bullet"/>
      <w:lvlText w:val="•"/>
      <w:lvlJc w:val="left"/>
      <w:pPr>
        <w:ind w:left="2106" w:hanging="420"/>
      </w:pPr>
      <w:rPr/>
    </w:lvl>
    <w:lvl w:ilvl="3">
      <w:start w:val="0"/>
      <w:numFmt w:val="bullet"/>
      <w:lvlText w:val="•"/>
      <w:lvlJc w:val="left"/>
      <w:pPr>
        <w:ind w:left="3089" w:hanging="420"/>
      </w:pPr>
      <w:rPr/>
    </w:lvl>
    <w:lvl w:ilvl="4">
      <w:start w:val="0"/>
      <w:numFmt w:val="bullet"/>
      <w:lvlText w:val="•"/>
      <w:lvlJc w:val="left"/>
      <w:pPr>
        <w:ind w:left="4073" w:hanging="420"/>
      </w:pPr>
      <w:rPr/>
    </w:lvl>
    <w:lvl w:ilvl="5">
      <w:start w:val="0"/>
      <w:numFmt w:val="bullet"/>
      <w:lvlText w:val="•"/>
      <w:lvlJc w:val="left"/>
      <w:pPr>
        <w:ind w:left="5056" w:hanging="420"/>
      </w:pPr>
      <w:rPr/>
    </w:lvl>
    <w:lvl w:ilvl="6">
      <w:start w:val="0"/>
      <w:numFmt w:val="bullet"/>
      <w:lvlText w:val="•"/>
      <w:lvlJc w:val="left"/>
      <w:pPr>
        <w:ind w:left="6039" w:hanging="420"/>
      </w:pPr>
      <w:rPr/>
    </w:lvl>
    <w:lvl w:ilvl="7">
      <w:start w:val="0"/>
      <w:numFmt w:val="bullet"/>
      <w:lvlText w:val="•"/>
      <w:lvlJc w:val="left"/>
      <w:pPr>
        <w:ind w:left="7023" w:hanging="420"/>
      </w:pPr>
      <w:rPr/>
    </w:lvl>
    <w:lvl w:ilvl="8">
      <w:start w:val="0"/>
      <w:numFmt w:val="bullet"/>
      <w:lvlText w:val="•"/>
      <w:lvlJc w:val="left"/>
      <w:pPr>
        <w:ind w:left="8006" w:hanging="420"/>
      </w:pPr>
      <w:rPr/>
    </w:lvl>
  </w:abstractNum>
  <w:abstractNum w:abstractNumId="18">
    <w:lvl w:ilvl="0">
      <w:start w:val="0"/>
      <w:numFmt w:val="bullet"/>
      <w:lvlText w:val="-"/>
      <w:lvlJc w:val="left"/>
      <w:pPr>
        <w:ind w:left="142" w:hanging="140"/>
      </w:pPr>
      <w:rPr>
        <w:rFonts w:ascii="Times New Roman" w:cs="Times New Roman" w:eastAsia="Times New Roman" w:hAnsi="Times New Roman"/>
        <w:b w:val="0"/>
        <w:i w:val="0"/>
        <w:sz w:val="24"/>
        <w:szCs w:val="24"/>
      </w:rPr>
    </w:lvl>
    <w:lvl w:ilvl="1">
      <w:start w:val="0"/>
      <w:numFmt w:val="bullet"/>
      <w:lvlText w:val="•"/>
      <w:lvlJc w:val="left"/>
      <w:pPr>
        <w:ind w:left="1123" w:hanging="140"/>
      </w:pPr>
      <w:rPr/>
    </w:lvl>
    <w:lvl w:ilvl="2">
      <w:start w:val="0"/>
      <w:numFmt w:val="bullet"/>
      <w:lvlText w:val="•"/>
      <w:lvlJc w:val="left"/>
      <w:pPr>
        <w:ind w:left="2106" w:hanging="140"/>
      </w:pPr>
      <w:rPr/>
    </w:lvl>
    <w:lvl w:ilvl="3">
      <w:start w:val="0"/>
      <w:numFmt w:val="bullet"/>
      <w:lvlText w:val="•"/>
      <w:lvlJc w:val="left"/>
      <w:pPr>
        <w:ind w:left="3089" w:hanging="140"/>
      </w:pPr>
      <w:rPr/>
    </w:lvl>
    <w:lvl w:ilvl="4">
      <w:start w:val="0"/>
      <w:numFmt w:val="bullet"/>
      <w:lvlText w:val="•"/>
      <w:lvlJc w:val="left"/>
      <w:pPr>
        <w:ind w:left="4073" w:hanging="140"/>
      </w:pPr>
      <w:rPr/>
    </w:lvl>
    <w:lvl w:ilvl="5">
      <w:start w:val="0"/>
      <w:numFmt w:val="bullet"/>
      <w:lvlText w:val="•"/>
      <w:lvlJc w:val="left"/>
      <w:pPr>
        <w:ind w:left="5056" w:hanging="140"/>
      </w:pPr>
      <w:rPr/>
    </w:lvl>
    <w:lvl w:ilvl="6">
      <w:start w:val="0"/>
      <w:numFmt w:val="bullet"/>
      <w:lvlText w:val="•"/>
      <w:lvlJc w:val="left"/>
      <w:pPr>
        <w:ind w:left="6039" w:hanging="140"/>
      </w:pPr>
      <w:rPr/>
    </w:lvl>
    <w:lvl w:ilvl="7">
      <w:start w:val="0"/>
      <w:numFmt w:val="bullet"/>
      <w:lvlText w:val="•"/>
      <w:lvlJc w:val="left"/>
      <w:pPr>
        <w:ind w:left="7023" w:hanging="140"/>
      </w:pPr>
      <w:rPr/>
    </w:lvl>
    <w:lvl w:ilvl="8">
      <w:start w:val="0"/>
      <w:numFmt w:val="bullet"/>
      <w:lvlText w:val="•"/>
      <w:lvlJc w:val="left"/>
      <w:pPr>
        <w:ind w:left="8006" w:hanging="140"/>
      </w:pPr>
      <w:rPr/>
    </w:lvl>
  </w:abstractNum>
  <w:abstractNum w:abstractNumId="19">
    <w:lvl w:ilvl="0">
      <w:start w:val="0"/>
      <w:numFmt w:val="bullet"/>
      <w:lvlText w:val="-"/>
      <w:lvlJc w:val="left"/>
      <w:pPr>
        <w:ind w:left="142" w:hanging="227"/>
      </w:pPr>
      <w:rPr>
        <w:rFonts w:ascii="Times New Roman" w:cs="Times New Roman" w:eastAsia="Times New Roman" w:hAnsi="Times New Roman"/>
        <w:b w:val="0"/>
        <w:i w:val="0"/>
        <w:sz w:val="24"/>
        <w:szCs w:val="24"/>
      </w:rPr>
    </w:lvl>
    <w:lvl w:ilvl="1">
      <w:start w:val="0"/>
      <w:numFmt w:val="bullet"/>
      <w:lvlText w:val="•"/>
      <w:lvlJc w:val="left"/>
      <w:pPr>
        <w:ind w:left="1123" w:hanging="227"/>
      </w:pPr>
      <w:rPr/>
    </w:lvl>
    <w:lvl w:ilvl="2">
      <w:start w:val="0"/>
      <w:numFmt w:val="bullet"/>
      <w:lvlText w:val="•"/>
      <w:lvlJc w:val="left"/>
      <w:pPr>
        <w:ind w:left="2106" w:hanging="227"/>
      </w:pPr>
      <w:rPr/>
    </w:lvl>
    <w:lvl w:ilvl="3">
      <w:start w:val="0"/>
      <w:numFmt w:val="bullet"/>
      <w:lvlText w:val="•"/>
      <w:lvlJc w:val="left"/>
      <w:pPr>
        <w:ind w:left="3089" w:hanging="227"/>
      </w:pPr>
      <w:rPr/>
    </w:lvl>
    <w:lvl w:ilvl="4">
      <w:start w:val="0"/>
      <w:numFmt w:val="bullet"/>
      <w:lvlText w:val="•"/>
      <w:lvlJc w:val="left"/>
      <w:pPr>
        <w:ind w:left="4073" w:hanging="227"/>
      </w:pPr>
      <w:rPr/>
    </w:lvl>
    <w:lvl w:ilvl="5">
      <w:start w:val="0"/>
      <w:numFmt w:val="bullet"/>
      <w:lvlText w:val="•"/>
      <w:lvlJc w:val="left"/>
      <w:pPr>
        <w:ind w:left="5056" w:hanging="227"/>
      </w:pPr>
      <w:rPr/>
    </w:lvl>
    <w:lvl w:ilvl="6">
      <w:start w:val="0"/>
      <w:numFmt w:val="bullet"/>
      <w:lvlText w:val="•"/>
      <w:lvlJc w:val="left"/>
      <w:pPr>
        <w:ind w:left="6039" w:hanging="227.0000000000009"/>
      </w:pPr>
      <w:rPr/>
    </w:lvl>
    <w:lvl w:ilvl="7">
      <w:start w:val="0"/>
      <w:numFmt w:val="bullet"/>
      <w:lvlText w:val="•"/>
      <w:lvlJc w:val="left"/>
      <w:pPr>
        <w:ind w:left="7023" w:hanging="227.0000000000009"/>
      </w:pPr>
      <w:rPr/>
    </w:lvl>
    <w:lvl w:ilvl="8">
      <w:start w:val="0"/>
      <w:numFmt w:val="bullet"/>
      <w:lvlText w:val="•"/>
      <w:lvlJc w:val="left"/>
      <w:pPr>
        <w:ind w:left="8006" w:hanging="227"/>
      </w:pPr>
      <w:rPr/>
    </w:lvl>
  </w:abstractNum>
  <w:abstractNum w:abstractNumId="20">
    <w:lvl w:ilvl="0">
      <w:start w:val="1"/>
      <w:numFmt w:val="decimal"/>
      <w:lvlText w:val="%1)"/>
      <w:lvlJc w:val="left"/>
      <w:pPr>
        <w:ind w:left="142" w:hanging="379"/>
      </w:pPr>
      <w:rPr>
        <w:rFonts w:ascii="Times New Roman" w:cs="Times New Roman" w:eastAsia="Times New Roman" w:hAnsi="Times New Roman"/>
        <w:b w:val="0"/>
        <w:i w:val="0"/>
        <w:sz w:val="24"/>
        <w:szCs w:val="24"/>
      </w:rPr>
    </w:lvl>
    <w:lvl w:ilvl="1">
      <w:start w:val="0"/>
      <w:numFmt w:val="bullet"/>
      <w:lvlText w:val="•"/>
      <w:lvlJc w:val="left"/>
      <w:pPr>
        <w:ind w:left="1123" w:hanging="379"/>
      </w:pPr>
      <w:rPr/>
    </w:lvl>
    <w:lvl w:ilvl="2">
      <w:start w:val="0"/>
      <w:numFmt w:val="bullet"/>
      <w:lvlText w:val="•"/>
      <w:lvlJc w:val="left"/>
      <w:pPr>
        <w:ind w:left="2106" w:hanging="379"/>
      </w:pPr>
      <w:rPr/>
    </w:lvl>
    <w:lvl w:ilvl="3">
      <w:start w:val="0"/>
      <w:numFmt w:val="bullet"/>
      <w:lvlText w:val="•"/>
      <w:lvlJc w:val="left"/>
      <w:pPr>
        <w:ind w:left="3089" w:hanging="379"/>
      </w:pPr>
      <w:rPr/>
    </w:lvl>
    <w:lvl w:ilvl="4">
      <w:start w:val="0"/>
      <w:numFmt w:val="bullet"/>
      <w:lvlText w:val="•"/>
      <w:lvlJc w:val="left"/>
      <w:pPr>
        <w:ind w:left="4073" w:hanging="378.99999999999955"/>
      </w:pPr>
      <w:rPr/>
    </w:lvl>
    <w:lvl w:ilvl="5">
      <w:start w:val="0"/>
      <w:numFmt w:val="bullet"/>
      <w:lvlText w:val="•"/>
      <w:lvlJc w:val="left"/>
      <w:pPr>
        <w:ind w:left="5056" w:hanging="379"/>
      </w:pPr>
      <w:rPr/>
    </w:lvl>
    <w:lvl w:ilvl="6">
      <w:start w:val="0"/>
      <w:numFmt w:val="bullet"/>
      <w:lvlText w:val="•"/>
      <w:lvlJc w:val="left"/>
      <w:pPr>
        <w:ind w:left="6039" w:hanging="379"/>
      </w:pPr>
      <w:rPr/>
    </w:lvl>
    <w:lvl w:ilvl="7">
      <w:start w:val="0"/>
      <w:numFmt w:val="bullet"/>
      <w:lvlText w:val="•"/>
      <w:lvlJc w:val="left"/>
      <w:pPr>
        <w:ind w:left="7023" w:hanging="379"/>
      </w:pPr>
      <w:rPr/>
    </w:lvl>
    <w:lvl w:ilvl="8">
      <w:start w:val="0"/>
      <w:numFmt w:val="bullet"/>
      <w:lvlText w:val="•"/>
      <w:lvlJc w:val="left"/>
      <w:pPr>
        <w:ind w:left="8006" w:hanging="379"/>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uk-UA"/>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uiPriority w:val="1"/>
    <w:qFormat w:val="1"/>
    <w:rsid w:val="00F50D03"/>
    <w:pPr>
      <w:widowControl w:val="0"/>
      <w:autoSpaceDE w:val="0"/>
      <w:autoSpaceDN w:val="0"/>
      <w:spacing w:after="0" w:line="240" w:lineRule="auto"/>
    </w:pPr>
    <w:rPr>
      <w:rFonts w:ascii="Times New Roman" w:cs="Times New Roman" w:eastAsia="Times New Roman" w:hAnsi="Times New Roman"/>
      <w:lang w:val="uk-UA"/>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uiPriority w:val="2"/>
    <w:semiHidden w:val="1"/>
    <w:unhideWhenUsed w:val="1"/>
    <w:qFormat w:val="1"/>
    <w:rsid w:val="00F50D03"/>
    <w:pPr>
      <w:widowControl w:val="0"/>
      <w:autoSpaceDE w:val="0"/>
      <w:autoSpaceDN w:val="0"/>
      <w:spacing w:after="0" w:line="240" w:lineRule="auto"/>
    </w:pPr>
    <w:rPr>
      <w:lang w:val="en-US"/>
    </w:rPr>
    <w:tblPr>
      <w:tblInd w:w="0.0" w:type="dxa"/>
      <w:tblCellMar>
        <w:top w:w="0.0" w:type="dxa"/>
        <w:left w:w="0.0" w:type="dxa"/>
        <w:bottom w:w="0.0" w:type="dxa"/>
        <w:right w:w="0.0" w:type="dxa"/>
      </w:tblCellMar>
    </w:tblPr>
  </w:style>
  <w:style w:type="paragraph" w:styleId="a3">
    <w:name w:val="Body Text"/>
    <w:basedOn w:val="a"/>
    <w:link w:val="a4"/>
    <w:uiPriority w:val="1"/>
    <w:qFormat w:val="1"/>
    <w:rsid w:val="00F50D03"/>
    <w:rPr>
      <w:sz w:val="28"/>
      <w:szCs w:val="28"/>
    </w:rPr>
  </w:style>
  <w:style w:type="character" w:styleId="a4" w:customStyle="1">
    <w:name w:val="Основной текст Знак"/>
    <w:basedOn w:val="a0"/>
    <w:link w:val="a3"/>
    <w:uiPriority w:val="1"/>
    <w:rsid w:val="00F50D03"/>
    <w:rPr>
      <w:rFonts w:ascii="Times New Roman" w:cs="Times New Roman" w:eastAsia="Times New Roman" w:hAnsi="Times New Roman"/>
      <w:sz w:val="28"/>
      <w:szCs w:val="28"/>
      <w:lang w:val="uk-UA"/>
    </w:rPr>
  </w:style>
  <w:style w:type="paragraph" w:styleId="a5">
    <w:name w:val="List Paragraph"/>
    <w:basedOn w:val="a"/>
    <w:uiPriority w:val="1"/>
    <w:qFormat w:val="1"/>
    <w:rsid w:val="00F50D03"/>
    <w:pPr>
      <w:ind w:left="426" w:right="139" w:firstLine="567"/>
      <w:jc w:val="both"/>
    </w:pPr>
  </w:style>
  <w:style w:type="paragraph" w:styleId="TableParagraph" w:customStyle="1">
    <w:name w:val="Table Paragraph"/>
    <w:basedOn w:val="a"/>
    <w:uiPriority w:val="1"/>
    <w:qFormat w:val="1"/>
    <w:rsid w:val="00F50D03"/>
  </w:style>
  <w:style w:type="paragraph" w:styleId="a6">
    <w:name w:val="header"/>
    <w:basedOn w:val="a"/>
    <w:link w:val="a7"/>
    <w:uiPriority w:val="99"/>
    <w:unhideWhenUsed w:val="1"/>
    <w:rsid w:val="00F50D03"/>
    <w:pPr>
      <w:tabs>
        <w:tab w:val="center" w:pos="4819"/>
        <w:tab w:val="right" w:pos="9639"/>
      </w:tabs>
    </w:pPr>
  </w:style>
  <w:style w:type="character" w:styleId="a7" w:customStyle="1">
    <w:name w:val="Верхний колонтитул Знак"/>
    <w:basedOn w:val="a0"/>
    <w:link w:val="a6"/>
    <w:uiPriority w:val="99"/>
    <w:rsid w:val="00F50D03"/>
    <w:rPr>
      <w:rFonts w:ascii="Times New Roman" w:cs="Times New Roman" w:eastAsia="Times New Roman" w:hAnsi="Times New Roman"/>
      <w:lang w:val="uk-UA"/>
    </w:rPr>
  </w:style>
  <w:style w:type="paragraph" w:styleId="a8">
    <w:name w:val="footer"/>
    <w:basedOn w:val="a"/>
    <w:link w:val="a9"/>
    <w:uiPriority w:val="99"/>
    <w:unhideWhenUsed w:val="1"/>
    <w:rsid w:val="00F50D03"/>
    <w:pPr>
      <w:tabs>
        <w:tab w:val="center" w:pos="4819"/>
        <w:tab w:val="right" w:pos="9639"/>
      </w:tabs>
    </w:pPr>
  </w:style>
  <w:style w:type="character" w:styleId="a9" w:customStyle="1">
    <w:name w:val="Нижний колонтитул Знак"/>
    <w:basedOn w:val="a0"/>
    <w:link w:val="a8"/>
    <w:uiPriority w:val="99"/>
    <w:rsid w:val="00F50D03"/>
    <w:rPr>
      <w:rFonts w:ascii="Times New Roman" w:cs="Times New Roman" w:eastAsia="Times New Roman" w:hAnsi="Times New Roman"/>
      <w:lang w:val="uk-U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5">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6">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7">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8">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9">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0">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1">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2">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3">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4">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5">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6">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7">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8">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9">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0">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1">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2">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3">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4">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5">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6">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footer" Target="footer10.xml"/><Relationship Id="rId42" Type="http://schemas.openxmlformats.org/officeDocument/2006/relationships/footer" Target="footer11.xml"/><Relationship Id="rId41" Type="http://schemas.openxmlformats.org/officeDocument/2006/relationships/header" Target="header11.xml"/><Relationship Id="rId44" Type="http://schemas.openxmlformats.org/officeDocument/2006/relationships/hyperlink" Target="https://zakon.rada.gov.ua/laws/show/z0715-20#Text" TargetMode="External"/><Relationship Id="rId43" Type="http://schemas.openxmlformats.org/officeDocument/2006/relationships/hyperlink" Target="https://zakon.rada.gov.ua/laws/show/z0715-20#Text" TargetMode="External"/><Relationship Id="rId46" Type="http://schemas.openxmlformats.org/officeDocument/2006/relationships/footer" Target="footer12.xml"/><Relationship Id="rId45" Type="http://schemas.openxmlformats.org/officeDocument/2006/relationships/header" Target="header12.xml"/><Relationship Id="rId107" Type="http://schemas.openxmlformats.org/officeDocument/2006/relationships/image" Target="media/image39.png"/><Relationship Id="rId106" Type="http://schemas.openxmlformats.org/officeDocument/2006/relationships/image" Target="media/image90.png"/><Relationship Id="rId105" Type="http://schemas.openxmlformats.org/officeDocument/2006/relationships/footer" Target="footer31.xml"/><Relationship Id="rId104" Type="http://schemas.openxmlformats.org/officeDocument/2006/relationships/header" Target="header31.xml"/><Relationship Id="rId109" Type="http://schemas.openxmlformats.org/officeDocument/2006/relationships/header" Target="header32.xml"/><Relationship Id="rId108" Type="http://schemas.openxmlformats.org/officeDocument/2006/relationships/image" Target="media/image49.png"/><Relationship Id="rId48" Type="http://schemas.openxmlformats.org/officeDocument/2006/relationships/footer" Target="footer13.xml"/><Relationship Id="rId47" Type="http://schemas.openxmlformats.org/officeDocument/2006/relationships/header" Target="header13.xml"/><Relationship Id="rId49" Type="http://schemas.openxmlformats.org/officeDocument/2006/relationships/header" Target="header14.xml"/><Relationship Id="rId103" Type="http://schemas.openxmlformats.org/officeDocument/2006/relationships/footer" Target="footer30.xml"/><Relationship Id="rId102" Type="http://schemas.openxmlformats.org/officeDocument/2006/relationships/header" Target="header30.xml"/><Relationship Id="rId101" Type="http://schemas.openxmlformats.org/officeDocument/2006/relationships/footer" Target="footer29.xml"/><Relationship Id="rId100" Type="http://schemas.openxmlformats.org/officeDocument/2006/relationships/header" Target="header29.xml"/><Relationship Id="rId31" Type="http://schemas.openxmlformats.org/officeDocument/2006/relationships/header" Target="header8.xml"/><Relationship Id="rId30" Type="http://schemas.openxmlformats.org/officeDocument/2006/relationships/footer" Target="footer7.xml"/><Relationship Id="rId33" Type="http://schemas.openxmlformats.org/officeDocument/2006/relationships/header" Target="header9.xml"/><Relationship Id="rId32" Type="http://schemas.openxmlformats.org/officeDocument/2006/relationships/footer" Target="footer8.xml"/><Relationship Id="rId35" Type="http://schemas.openxmlformats.org/officeDocument/2006/relationships/hyperlink" Target="https://zakon.rada.gov.ua/laws/show/981_050" TargetMode="External"/><Relationship Id="rId34" Type="http://schemas.openxmlformats.org/officeDocument/2006/relationships/footer" Target="footer9.xml"/><Relationship Id="rId37" Type="http://schemas.openxmlformats.org/officeDocument/2006/relationships/hyperlink" Target="https://zakon.rada.gov.ua/laws/show/981_055" TargetMode="External"/><Relationship Id="rId36" Type="http://schemas.openxmlformats.org/officeDocument/2006/relationships/hyperlink" Target="https://zakon.rada.gov.ua/laws/show/981_055" TargetMode="External"/><Relationship Id="rId39" Type="http://schemas.openxmlformats.org/officeDocument/2006/relationships/header" Target="header10.xml"/><Relationship Id="rId38" Type="http://schemas.openxmlformats.org/officeDocument/2006/relationships/hyperlink" Target="https://zakon.rada.gov.ua/laws/show/1029-19" TargetMode="External"/><Relationship Id="rId20" Type="http://schemas.openxmlformats.org/officeDocument/2006/relationships/footer" Target="footer2.xml"/><Relationship Id="rId22" Type="http://schemas.openxmlformats.org/officeDocument/2006/relationships/footer" Target="footer3.xml"/><Relationship Id="rId21" Type="http://schemas.openxmlformats.org/officeDocument/2006/relationships/header" Target="header3.xml"/><Relationship Id="rId24" Type="http://schemas.openxmlformats.org/officeDocument/2006/relationships/footer" Target="footer4.xml"/><Relationship Id="rId23" Type="http://schemas.openxmlformats.org/officeDocument/2006/relationships/header" Target="header4.xml"/><Relationship Id="rId129" Type="http://schemas.openxmlformats.org/officeDocument/2006/relationships/footer" Target="footer38.xml"/><Relationship Id="rId128" Type="http://schemas.openxmlformats.org/officeDocument/2006/relationships/header" Target="header38.xml"/><Relationship Id="rId127" Type="http://schemas.openxmlformats.org/officeDocument/2006/relationships/image" Target="media/image77.png"/><Relationship Id="rId126" Type="http://schemas.openxmlformats.org/officeDocument/2006/relationships/image" Target="media/image10.png"/><Relationship Id="rId26" Type="http://schemas.openxmlformats.org/officeDocument/2006/relationships/footer" Target="footer5.xml"/><Relationship Id="rId121" Type="http://schemas.openxmlformats.org/officeDocument/2006/relationships/header" Target="header36.xml"/><Relationship Id="rId25" Type="http://schemas.openxmlformats.org/officeDocument/2006/relationships/header" Target="header5.xml"/><Relationship Id="rId120" Type="http://schemas.openxmlformats.org/officeDocument/2006/relationships/hyperlink" Target="https://zakon.rada.gov.ua/laws/show/419-2000-%D0%BF#Text" TargetMode="External"/><Relationship Id="rId28" Type="http://schemas.openxmlformats.org/officeDocument/2006/relationships/footer" Target="footer6.xml"/><Relationship Id="rId27" Type="http://schemas.openxmlformats.org/officeDocument/2006/relationships/header" Target="header6.xml"/><Relationship Id="rId125" Type="http://schemas.openxmlformats.org/officeDocument/2006/relationships/image" Target="media/image30.png"/><Relationship Id="rId29" Type="http://schemas.openxmlformats.org/officeDocument/2006/relationships/header" Target="header7.xml"/><Relationship Id="rId124" Type="http://schemas.openxmlformats.org/officeDocument/2006/relationships/footer" Target="footer37.xml"/><Relationship Id="rId123" Type="http://schemas.openxmlformats.org/officeDocument/2006/relationships/header" Target="header37.xml"/><Relationship Id="rId122" Type="http://schemas.openxmlformats.org/officeDocument/2006/relationships/footer" Target="footer36.xml"/><Relationship Id="rId95" Type="http://schemas.openxmlformats.org/officeDocument/2006/relationships/hyperlink" Target="https://zakon.rada.gov.ua/laws/show/981_055" TargetMode="External"/><Relationship Id="rId94" Type="http://schemas.openxmlformats.org/officeDocument/2006/relationships/hyperlink" Target="https://zakon.rada.gov.ua/laws/show/981_055" TargetMode="External"/><Relationship Id="rId97" Type="http://schemas.openxmlformats.org/officeDocument/2006/relationships/hyperlink" Target="https://zakon.rada.gov.ua/laws/show/1029-19" TargetMode="External"/><Relationship Id="rId96" Type="http://schemas.openxmlformats.org/officeDocument/2006/relationships/hyperlink" Target="https://zakon.rada.gov.ua/laws/show/1029-19" TargetMode="External"/><Relationship Id="rId11" Type="http://schemas.openxmlformats.org/officeDocument/2006/relationships/image" Target="media/image38.png"/><Relationship Id="rId99" Type="http://schemas.openxmlformats.org/officeDocument/2006/relationships/footer" Target="footer28.xml"/><Relationship Id="rId10" Type="http://schemas.openxmlformats.org/officeDocument/2006/relationships/image" Target="media/image22.png"/><Relationship Id="rId98" Type="http://schemas.openxmlformats.org/officeDocument/2006/relationships/header" Target="header28.xml"/><Relationship Id="rId13" Type="http://schemas.openxmlformats.org/officeDocument/2006/relationships/footer" Target="footer1.xml"/><Relationship Id="rId12" Type="http://schemas.openxmlformats.org/officeDocument/2006/relationships/header" Target="header1.xml"/><Relationship Id="rId91" Type="http://schemas.openxmlformats.org/officeDocument/2006/relationships/footer" Target="footer27.xml"/><Relationship Id="rId90" Type="http://schemas.openxmlformats.org/officeDocument/2006/relationships/header" Target="header27.xml"/><Relationship Id="rId93" Type="http://schemas.openxmlformats.org/officeDocument/2006/relationships/hyperlink" Target="https://zakon.rada.gov.ua/laws/show/981_050" TargetMode="External"/><Relationship Id="rId92" Type="http://schemas.openxmlformats.org/officeDocument/2006/relationships/image" Target="media/image81.png"/><Relationship Id="rId118" Type="http://schemas.openxmlformats.org/officeDocument/2006/relationships/header" Target="header35.xml"/><Relationship Id="rId117" Type="http://schemas.openxmlformats.org/officeDocument/2006/relationships/hyperlink" Target="https://zakon.rada.gov.ua/laws/show/419-2000-%D0%BF#Text" TargetMode="External"/><Relationship Id="rId116" Type="http://schemas.openxmlformats.org/officeDocument/2006/relationships/hyperlink" Target="https://zakon.rada.gov.ua/laws/show/419-2000-%D0%BF#Text" TargetMode="External"/><Relationship Id="rId115" Type="http://schemas.openxmlformats.org/officeDocument/2006/relationships/hyperlink" Target="https://zakon.rada.gov.ua/laws/show/419-2000-%D0%BF#Text" TargetMode="External"/><Relationship Id="rId119" Type="http://schemas.openxmlformats.org/officeDocument/2006/relationships/footer" Target="footer35.xml"/><Relationship Id="rId15" Type="http://schemas.openxmlformats.org/officeDocument/2006/relationships/hyperlink" Target="https://zakon.rada.gov.ua/laws/show/1178-2022-%D0%BF#Text" TargetMode="External"/><Relationship Id="rId110" Type="http://schemas.openxmlformats.org/officeDocument/2006/relationships/footer" Target="footer32.xml"/><Relationship Id="rId14" Type="http://schemas.openxmlformats.org/officeDocument/2006/relationships/hyperlink" Target="https://zakon.rada.gov.ua/laws/show/922-19#Text" TargetMode="External"/><Relationship Id="rId17" Type="http://schemas.openxmlformats.org/officeDocument/2006/relationships/image" Target="media/image53.png"/><Relationship Id="rId16" Type="http://schemas.openxmlformats.org/officeDocument/2006/relationships/hyperlink" Target="https://zakon.rada.gov.ua/laws/show/1178-2022-%D0%BF#Text" TargetMode="External"/><Relationship Id="rId19" Type="http://schemas.openxmlformats.org/officeDocument/2006/relationships/header" Target="header2.xml"/><Relationship Id="rId114" Type="http://schemas.openxmlformats.org/officeDocument/2006/relationships/footer" Target="footer34.xml"/><Relationship Id="rId18" Type="http://schemas.openxmlformats.org/officeDocument/2006/relationships/image" Target="media/image55.png"/><Relationship Id="rId113" Type="http://schemas.openxmlformats.org/officeDocument/2006/relationships/header" Target="header34.xml"/><Relationship Id="rId112" Type="http://schemas.openxmlformats.org/officeDocument/2006/relationships/footer" Target="footer33.xml"/><Relationship Id="rId111" Type="http://schemas.openxmlformats.org/officeDocument/2006/relationships/header" Target="header33.xml"/><Relationship Id="rId84" Type="http://schemas.openxmlformats.org/officeDocument/2006/relationships/footer" Target="footer24.xml"/><Relationship Id="rId83" Type="http://schemas.openxmlformats.org/officeDocument/2006/relationships/header" Target="header24.xml"/><Relationship Id="rId86" Type="http://schemas.openxmlformats.org/officeDocument/2006/relationships/footer" Target="footer25.xml"/><Relationship Id="rId85" Type="http://schemas.openxmlformats.org/officeDocument/2006/relationships/header" Target="header25.xml"/><Relationship Id="rId88" Type="http://schemas.openxmlformats.org/officeDocument/2006/relationships/footer" Target="footer26.xml"/><Relationship Id="rId87" Type="http://schemas.openxmlformats.org/officeDocument/2006/relationships/header" Target="header26.xml"/><Relationship Id="rId89" Type="http://schemas.openxmlformats.org/officeDocument/2006/relationships/image" Target="media/image3.png"/><Relationship Id="rId80" Type="http://schemas.openxmlformats.org/officeDocument/2006/relationships/footer" Target="footer22.xml"/><Relationship Id="rId82" Type="http://schemas.openxmlformats.org/officeDocument/2006/relationships/footer" Target="footer23.xml"/><Relationship Id="rId81" Type="http://schemas.openxmlformats.org/officeDocument/2006/relationships/header" Target="header2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0.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2.png"/><Relationship Id="rId8" Type="http://schemas.openxmlformats.org/officeDocument/2006/relationships/image" Target="media/image1.png"/><Relationship Id="rId73" Type="http://schemas.openxmlformats.org/officeDocument/2006/relationships/header" Target="header20.xml"/><Relationship Id="rId72" Type="http://schemas.openxmlformats.org/officeDocument/2006/relationships/footer" Target="footer19.xml"/><Relationship Id="rId75" Type="http://schemas.openxmlformats.org/officeDocument/2006/relationships/image" Target="media/image54.png"/><Relationship Id="rId74" Type="http://schemas.openxmlformats.org/officeDocument/2006/relationships/footer" Target="footer20.xml"/><Relationship Id="rId77" Type="http://schemas.openxmlformats.org/officeDocument/2006/relationships/footer" Target="footer21.xml"/><Relationship Id="rId76" Type="http://schemas.openxmlformats.org/officeDocument/2006/relationships/header" Target="header21.xml"/><Relationship Id="rId79" Type="http://schemas.openxmlformats.org/officeDocument/2006/relationships/header" Target="header22.xml"/><Relationship Id="rId78" Type="http://schemas.openxmlformats.org/officeDocument/2006/relationships/image" Target="media/image64.png"/><Relationship Id="rId71" Type="http://schemas.openxmlformats.org/officeDocument/2006/relationships/header" Target="header19.xml"/><Relationship Id="rId70" Type="http://schemas.openxmlformats.org/officeDocument/2006/relationships/hyperlink" Target="https://zakon.rada.gov.ua/laws/show/922-19#n1611" TargetMode="External"/><Relationship Id="rId132" Type="http://schemas.openxmlformats.org/officeDocument/2006/relationships/image" Target="media/image42.png"/><Relationship Id="rId131" Type="http://schemas.openxmlformats.org/officeDocument/2006/relationships/footer" Target="footer39.xml"/><Relationship Id="rId130" Type="http://schemas.openxmlformats.org/officeDocument/2006/relationships/header" Target="header39.xml"/><Relationship Id="rId135" Type="http://schemas.openxmlformats.org/officeDocument/2006/relationships/footer" Target="footer40.xml"/><Relationship Id="rId134" Type="http://schemas.openxmlformats.org/officeDocument/2006/relationships/header" Target="header40.xml"/><Relationship Id="rId133" Type="http://schemas.openxmlformats.org/officeDocument/2006/relationships/image" Target="media/image92.png"/><Relationship Id="rId62" Type="http://schemas.openxmlformats.org/officeDocument/2006/relationships/hyperlink" Target="https://zakon.rada.gov.ua/laws/show/668-2005-%D0%BF#Text" TargetMode="External"/><Relationship Id="rId61" Type="http://schemas.openxmlformats.org/officeDocument/2006/relationships/hyperlink" Target="https://zakon.rada.gov.ua/laws/show/1178-2022-%D0%BF?find=1&amp;text=%D0%BF%D0%B5%D1%80%D0%B5%D0%BC%D0%BE%D0%B6%D0%B5%D1%86%D1%8C&amp;w1_2" TargetMode="External"/><Relationship Id="rId64" Type="http://schemas.openxmlformats.org/officeDocument/2006/relationships/footer" Target="footer17.xml"/><Relationship Id="rId63" Type="http://schemas.openxmlformats.org/officeDocument/2006/relationships/header" Target="header17.xml"/><Relationship Id="rId66" Type="http://schemas.openxmlformats.org/officeDocument/2006/relationships/hyperlink" Target="https://zakon.rada.gov.ua/laws/show/668-2005-%D0%BF#Text" TargetMode="External"/><Relationship Id="rId65" Type="http://schemas.openxmlformats.org/officeDocument/2006/relationships/hyperlink" Target="https://zakon.rada.gov.ua/laws/show/668-2005-%D0%BF#Text" TargetMode="External"/><Relationship Id="rId68" Type="http://schemas.openxmlformats.org/officeDocument/2006/relationships/header" Target="header18.xml"/><Relationship Id="rId67" Type="http://schemas.openxmlformats.org/officeDocument/2006/relationships/hyperlink" Target="https://zakon.rada.gov.ua/laws/show/668-2005-%D0%BF#Text" TargetMode="External"/><Relationship Id="rId60" Type="http://schemas.openxmlformats.org/officeDocument/2006/relationships/footer" Target="footer16.xml"/><Relationship Id="rId69" Type="http://schemas.openxmlformats.org/officeDocument/2006/relationships/footer" Target="footer18.xml"/><Relationship Id="rId51" Type="http://schemas.openxmlformats.org/officeDocument/2006/relationships/header" Target="header15.xml"/><Relationship Id="rId50" Type="http://schemas.openxmlformats.org/officeDocument/2006/relationships/footer" Target="footer14.xml"/><Relationship Id="rId53" Type="http://schemas.openxmlformats.org/officeDocument/2006/relationships/hyperlink" Target="https://zakon.rada.gov.ua/laws/show/1178-2022-%D0%BF?find=1&amp;text=%D0%BD%D0%B5%D0%B2%D1%96%D0%B4%D0%BF%D0%BE%D0%B2%D1%96%D0%B4&amp;w1_3" TargetMode="External"/><Relationship Id="rId52" Type="http://schemas.openxmlformats.org/officeDocument/2006/relationships/footer" Target="footer15.xml"/><Relationship Id="rId55" Type="http://schemas.openxmlformats.org/officeDocument/2006/relationships/hyperlink" Target="https://zakon.rada.gov.ua/laws/show/1178-2022-%D0%BF?find=1&amp;text=44.%2B%D0%97&amp;w1_3" TargetMode="External"/><Relationship Id="rId54" Type="http://schemas.openxmlformats.org/officeDocument/2006/relationships/hyperlink" Target="https://zakon.rada.gov.ua/laws/show/1178-2022-%D0%BF?find=1&amp;text=44.%2B%D0%97&amp;w1_3" TargetMode="External"/><Relationship Id="rId57" Type="http://schemas.openxmlformats.org/officeDocument/2006/relationships/hyperlink" Target="https://zakon.rada.gov.ua/laws/show/1178-2022-%D0%BF?find=1&amp;text=45.%2B&amp;w1_1" TargetMode="External"/><Relationship Id="rId56" Type="http://schemas.openxmlformats.org/officeDocument/2006/relationships/hyperlink" Target="https://zakon.rada.gov.ua/laws/show/1178-2022-%D0%BF?find=1&amp;text=45.%2B&amp;w1_1" TargetMode="External"/><Relationship Id="rId59" Type="http://schemas.openxmlformats.org/officeDocument/2006/relationships/header" Target="header16.xml"/><Relationship Id="rId58" Type="http://schemas.openxmlformats.org/officeDocument/2006/relationships/hyperlink" Target="https://zakon.rada.gov.ua/laws/show/1178-2022-%D0%BF?find=1&amp;text=%D0%B2%D1%96%D0%B4%D0%BC%D0%BE%D0%B2&amp;w1_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4.png"/><Relationship Id="rId2" Type="http://schemas.openxmlformats.org/officeDocument/2006/relationships/image" Target="media/image44.png"/></Relationships>
</file>

<file path=word/_rels/header3.xml.rels><?xml version="1.0" encoding="UTF-8" standalone="yes"?><Relationships xmlns="http://schemas.openxmlformats.org/package/2006/relationships"><Relationship Id="rId1" Type="http://schemas.openxmlformats.org/officeDocument/2006/relationships/image" Target="media/image62.png"/><Relationship Id="rId2" Type="http://schemas.openxmlformats.org/officeDocument/2006/relationships/image" Target="media/image16.png"/></Relationships>
</file>

<file path=word/_rels/header4.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84.png"/></Relationships>
</file>

<file path=word/_rels/header5.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89.png"/></Relationships>
</file>

<file path=word/_rels/header6.xml.rels><?xml version="1.0" encoding="UTF-8" standalone="yes"?><Relationships xmlns="http://schemas.openxmlformats.org/package/2006/relationships"><Relationship Id="rId1" Type="http://schemas.openxmlformats.org/officeDocument/2006/relationships/image" Target="media/image35.png"/><Relationship Id="rId2" Type="http://schemas.openxmlformats.org/officeDocument/2006/relationships/image" Target="media/image31.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68.png"/></Relationships>
</file>

<file path=word/_rels/header8.xml.rels><?xml version="1.0" encoding="UTF-8" standalone="yes"?><Relationships xmlns="http://schemas.openxmlformats.org/package/2006/relationships"><Relationship Id="rId1" Type="http://schemas.openxmlformats.org/officeDocument/2006/relationships/image" Target="media/image51.png"/><Relationship Id="rId2" Type="http://schemas.openxmlformats.org/officeDocument/2006/relationships/image" Target="media/image36.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41.png"/></Relationships>
</file>

<file path=word/_rels/header10.xml.rels><?xml version="1.0" encoding="UTF-8" standalone="yes"?><Relationships xmlns="http://schemas.openxmlformats.org/package/2006/relationships"><Relationship Id="rId1" Type="http://schemas.openxmlformats.org/officeDocument/2006/relationships/image" Target="media/image82.png"/><Relationship Id="rId2" Type="http://schemas.openxmlformats.org/officeDocument/2006/relationships/image" Target="media/image73.png"/></Relationships>
</file>

<file path=word/_rels/header11.xml.rels><?xml version="1.0" encoding="UTF-8" standalone="yes"?><Relationships xmlns="http://schemas.openxmlformats.org/package/2006/relationships"><Relationship Id="rId1" Type="http://schemas.openxmlformats.org/officeDocument/2006/relationships/image" Target="media/image17.png"/><Relationship Id="rId2" Type="http://schemas.openxmlformats.org/officeDocument/2006/relationships/image" Target="media/image66.png"/></Relationships>
</file>

<file path=word/_rels/header12.xml.rels><?xml version="1.0" encoding="UTF-8" standalone="yes"?><Relationships xmlns="http://schemas.openxmlformats.org/package/2006/relationships"><Relationship Id="rId1" Type="http://schemas.openxmlformats.org/officeDocument/2006/relationships/image" Target="media/image71.png"/><Relationship Id="rId2" Type="http://schemas.openxmlformats.org/officeDocument/2006/relationships/image" Target="media/image87.png"/></Relationships>
</file>

<file path=word/_rels/header13.xml.rels><?xml version="1.0" encoding="UTF-8" standalone="yes"?><Relationships xmlns="http://schemas.openxmlformats.org/package/2006/relationships"><Relationship Id="rId1" Type="http://schemas.openxmlformats.org/officeDocument/2006/relationships/image" Target="media/image75.png"/><Relationship Id="rId2" Type="http://schemas.openxmlformats.org/officeDocument/2006/relationships/image" Target="media/image93.png"/></Relationships>
</file>

<file path=word/_rels/header14.xml.rels><?xml version="1.0" encoding="UTF-8" standalone="yes"?><Relationships xmlns="http://schemas.openxmlformats.org/package/2006/relationships"><Relationship Id="rId1" Type="http://schemas.openxmlformats.org/officeDocument/2006/relationships/image" Target="media/image79.png"/><Relationship Id="rId2" Type="http://schemas.openxmlformats.org/officeDocument/2006/relationships/image" Target="media/image26.png"/></Relationships>
</file>

<file path=word/_rels/header15.xml.rels><?xml version="1.0" encoding="UTF-8" standalone="yes"?><Relationships xmlns="http://schemas.openxmlformats.org/package/2006/relationships"><Relationship Id="rId1" Type="http://schemas.openxmlformats.org/officeDocument/2006/relationships/image" Target="media/image76.png"/><Relationship Id="rId2" Type="http://schemas.openxmlformats.org/officeDocument/2006/relationships/image" Target="media/image20.png"/></Relationships>
</file>

<file path=word/_rels/header16.xml.rels><?xml version="1.0" encoding="UTF-8" standalone="yes"?><Relationships xmlns="http://schemas.openxmlformats.org/package/2006/relationships"><Relationship Id="rId1" Type="http://schemas.openxmlformats.org/officeDocument/2006/relationships/image" Target="media/image67.png"/><Relationship Id="rId2" Type="http://schemas.openxmlformats.org/officeDocument/2006/relationships/image" Target="media/image33.png"/></Relationships>
</file>

<file path=word/_rels/header17.xml.rels><?xml version="1.0" encoding="UTF-8" standalone="yes"?><Relationships xmlns="http://schemas.openxmlformats.org/package/2006/relationships"><Relationship Id="rId1" Type="http://schemas.openxmlformats.org/officeDocument/2006/relationships/image" Target="media/image88.png"/><Relationship Id="rId2" Type="http://schemas.openxmlformats.org/officeDocument/2006/relationships/image" Target="media/image13.png"/></Relationships>
</file>

<file path=word/_rels/header18.xml.rels><?xml version="1.0" encoding="UTF-8" standalone="yes"?><Relationships xmlns="http://schemas.openxmlformats.org/package/2006/relationships"><Relationship Id="rId1" Type="http://schemas.openxmlformats.org/officeDocument/2006/relationships/image" Target="media/image18.png"/><Relationship Id="rId2" Type="http://schemas.openxmlformats.org/officeDocument/2006/relationships/image" Target="media/image59.png"/></Relationships>
</file>

<file path=word/_rels/header19.xml.rels><?xml version="1.0" encoding="UTF-8" standalone="yes"?><Relationships xmlns="http://schemas.openxmlformats.org/package/2006/relationships"><Relationship Id="rId1" Type="http://schemas.openxmlformats.org/officeDocument/2006/relationships/image" Target="media/image25.png"/><Relationship Id="rId2" Type="http://schemas.openxmlformats.org/officeDocument/2006/relationships/image" Target="media/image9.png"/></Relationships>
</file>

<file path=word/_rels/header20.xml.rels><?xml version="1.0" encoding="UTF-8" standalone="yes"?><Relationships xmlns="http://schemas.openxmlformats.org/package/2006/relationships"><Relationship Id="rId1" Type="http://schemas.openxmlformats.org/officeDocument/2006/relationships/image" Target="media/image56.png"/><Relationship Id="rId2" Type="http://schemas.openxmlformats.org/officeDocument/2006/relationships/image" Target="media/image70.png"/></Relationships>
</file>

<file path=word/_rels/header21.xml.rels><?xml version="1.0" encoding="UTF-8" standalone="yes"?><Relationships xmlns="http://schemas.openxmlformats.org/package/2006/relationships"><Relationship Id="rId1" Type="http://schemas.openxmlformats.org/officeDocument/2006/relationships/image" Target="media/image27.png"/><Relationship Id="rId2" Type="http://schemas.openxmlformats.org/officeDocument/2006/relationships/image" Target="media/image78.png"/></Relationships>
</file>

<file path=word/_rels/header22.xml.rels><?xml version="1.0" encoding="UTF-8" standalone="yes"?><Relationships xmlns="http://schemas.openxmlformats.org/package/2006/relationships"><Relationship Id="rId1" Type="http://schemas.openxmlformats.org/officeDocument/2006/relationships/image" Target="media/image43.png"/><Relationship Id="rId2" Type="http://schemas.openxmlformats.org/officeDocument/2006/relationships/image" Target="media/image95.png"/></Relationships>
</file>

<file path=word/_rels/header23.xml.rels><?xml version="1.0" encoding="UTF-8" standalone="yes"?><Relationships xmlns="http://schemas.openxmlformats.org/package/2006/relationships"><Relationship Id="rId1" Type="http://schemas.openxmlformats.org/officeDocument/2006/relationships/image" Target="media/image14.png"/><Relationship Id="rId2" Type="http://schemas.openxmlformats.org/officeDocument/2006/relationships/image" Target="media/image48.png"/></Relationships>
</file>

<file path=word/_rels/header24.xml.rels><?xml version="1.0" encoding="UTF-8" standalone="yes"?><Relationships xmlns="http://schemas.openxmlformats.org/package/2006/relationships"><Relationship Id="rId1" Type="http://schemas.openxmlformats.org/officeDocument/2006/relationships/image" Target="media/image61.png"/><Relationship Id="rId2" Type="http://schemas.openxmlformats.org/officeDocument/2006/relationships/image" Target="media/image23.png"/></Relationships>
</file>

<file path=word/_rels/header25.xml.rels><?xml version="1.0" encoding="UTF-8" standalone="yes"?><Relationships xmlns="http://schemas.openxmlformats.org/package/2006/relationships"><Relationship Id="rId1" Type="http://schemas.openxmlformats.org/officeDocument/2006/relationships/image" Target="media/image47.png"/><Relationship Id="rId2" Type="http://schemas.openxmlformats.org/officeDocument/2006/relationships/image" Target="media/image29.png"/></Relationships>
</file>

<file path=word/_rels/header26.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32.png"/></Relationships>
</file>

<file path=word/_rels/header27.xml.rels><?xml version="1.0" encoding="UTF-8" standalone="yes"?><Relationships xmlns="http://schemas.openxmlformats.org/package/2006/relationships"><Relationship Id="rId1" Type="http://schemas.openxmlformats.org/officeDocument/2006/relationships/image" Target="media/image60.png"/><Relationship Id="rId2" Type="http://schemas.openxmlformats.org/officeDocument/2006/relationships/image" Target="media/image4.png"/></Relationships>
</file>

<file path=word/_rels/header28.xml.rels><?xml version="1.0" encoding="UTF-8" standalone="yes"?><Relationships xmlns="http://schemas.openxmlformats.org/package/2006/relationships"><Relationship Id="rId1" Type="http://schemas.openxmlformats.org/officeDocument/2006/relationships/image" Target="media/image15.png"/><Relationship Id="rId2" Type="http://schemas.openxmlformats.org/officeDocument/2006/relationships/image" Target="media/image69.png"/></Relationships>
</file>

<file path=word/_rels/header29.xml.rels><?xml version="1.0" encoding="UTF-8" standalone="yes"?><Relationships xmlns="http://schemas.openxmlformats.org/package/2006/relationships"><Relationship Id="rId1" Type="http://schemas.openxmlformats.org/officeDocument/2006/relationships/image" Target="media/image57.png"/><Relationship Id="rId2" Type="http://schemas.openxmlformats.org/officeDocument/2006/relationships/image" Target="media/image85.png"/></Relationships>
</file>

<file path=word/_rels/header30.xml.rels><?xml version="1.0" encoding="UTF-8" standalone="yes"?><Relationships xmlns="http://schemas.openxmlformats.org/package/2006/relationships"><Relationship Id="rId1" Type="http://schemas.openxmlformats.org/officeDocument/2006/relationships/image" Target="media/image50.png"/><Relationship Id="rId2" Type="http://schemas.openxmlformats.org/officeDocument/2006/relationships/image" Target="media/image91.png"/></Relationships>
</file>

<file path=word/_rels/header31.xml.rels><?xml version="1.0" encoding="UTF-8" standalone="yes"?><Relationships xmlns="http://schemas.openxmlformats.org/package/2006/relationships"><Relationship Id="rId1" Type="http://schemas.openxmlformats.org/officeDocument/2006/relationships/image" Target="media/image37.png"/><Relationship Id="rId2" Type="http://schemas.openxmlformats.org/officeDocument/2006/relationships/image" Target="media/image28.png"/></Relationships>
</file>

<file path=word/_rels/header32.xml.rels><?xml version="1.0" encoding="UTF-8" standalone="yes"?><Relationships xmlns="http://schemas.openxmlformats.org/package/2006/relationships"><Relationship Id="rId1" Type="http://schemas.openxmlformats.org/officeDocument/2006/relationships/image" Target="media/image63.png"/><Relationship Id="rId2" Type="http://schemas.openxmlformats.org/officeDocument/2006/relationships/image" Target="media/image24.png"/></Relationships>
</file>

<file path=word/_rels/header33.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34.png"/></Relationships>
</file>

<file path=word/_rels/header34.xml.rels><?xml version="1.0" encoding="UTF-8" standalone="yes"?><Relationships xmlns="http://schemas.openxmlformats.org/package/2006/relationships"><Relationship Id="rId1" Type="http://schemas.openxmlformats.org/officeDocument/2006/relationships/image" Target="media/image45.png"/><Relationship Id="rId2" Type="http://schemas.openxmlformats.org/officeDocument/2006/relationships/image" Target="media/image40.png"/></Relationships>
</file>

<file path=word/_rels/header35.xml.rels><?xml version="1.0" encoding="UTF-8" standalone="yes"?><Relationships xmlns="http://schemas.openxmlformats.org/package/2006/relationships"><Relationship Id="rId1" Type="http://schemas.openxmlformats.org/officeDocument/2006/relationships/image" Target="media/image74.png"/><Relationship Id="rId2" Type="http://schemas.openxmlformats.org/officeDocument/2006/relationships/image" Target="media/image83.png"/></Relationships>
</file>

<file path=word/_rels/header36.xml.rels><?xml version="1.0" encoding="UTF-8" standalone="yes"?><Relationships xmlns="http://schemas.openxmlformats.org/package/2006/relationships"><Relationship Id="rId1" Type="http://schemas.openxmlformats.org/officeDocument/2006/relationships/image" Target="media/image65.png"/><Relationship Id="rId2" Type="http://schemas.openxmlformats.org/officeDocument/2006/relationships/image" Target="media/image19.png"/></Relationships>
</file>

<file path=word/_rels/header37.xml.rels><?xml version="1.0" encoding="UTF-8" standalone="yes"?><Relationships xmlns="http://schemas.openxmlformats.org/package/2006/relationships"><Relationship Id="rId1" Type="http://schemas.openxmlformats.org/officeDocument/2006/relationships/image" Target="media/image46.png"/><Relationship Id="rId2" Type="http://schemas.openxmlformats.org/officeDocument/2006/relationships/image" Target="media/image86.png"/></Relationships>
</file>

<file path=word/_rels/header38.xml.rels><?xml version="1.0" encoding="UTF-8" standalone="yes"?><Relationships xmlns="http://schemas.openxmlformats.org/package/2006/relationships"><Relationship Id="rId1" Type="http://schemas.openxmlformats.org/officeDocument/2006/relationships/image" Target="media/image72.png"/><Relationship Id="rId2" Type="http://schemas.openxmlformats.org/officeDocument/2006/relationships/image" Target="media/image7.png"/></Relationships>
</file>

<file path=word/_rels/header39.xml.rels><?xml version="1.0" encoding="UTF-8" standalone="yes"?><Relationships xmlns="http://schemas.openxmlformats.org/package/2006/relationships"><Relationship Id="rId1" Type="http://schemas.openxmlformats.org/officeDocument/2006/relationships/image" Target="media/image21.png"/><Relationship Id="rId2" Type="http://schemas.openxmlformats.org/officeDocument/2006/relationships/image" Target="media/image5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ijq7iPetntLEQjlzrQxuUZW5CA==">CgMxLjAyCGguZ2pkZ3hzOAByITE5bmg1UFg3QnlCTzRpTjZlcnpyaTM3LTJGWjdHcmEzYQ==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2025-01-13T09:43:00Z</dcterms:created>
  <dc:creator>User</dc:creator>
</cp:coreProperties>
</file>