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C8AC" w14:textId="77777777" w:rsidR="00C4573D" w:rsidRPr="00E26B09" w:rsidRDefault="00C4573D" w:rsidP="00C4573D">
      <w:pPr>
        <w:pStyle w:val="1"/>
        <w:spacing w:before="0" w:after="0" w:line="360" w:lineRule="auto"/>
        <w:ind w:firstLine="709"/>
        <w:jc w:val="center"/>
        <w:rPr>
          <w:rFonts w:ascii="Times New Roman" w:hAnsi="Times New Roman"/>
          <w:kern w:val="0"/>
          <w:sz w:val="28"/>
        </w:rPr>
      </w:pPr>
      <w:bookmarkStart w:id="0" w:name="_Toc306730725"/>
      <w:bookmarkStart w:id="1" w:name="_Toc289692407"/>
      <w:r w:rsidRPr="00E26B09">
        <w:rPr>
          <w:rFonts w:ascii="Times New Roman" w:hAnsi="Times New Roman"/>
          <w:kern w:val="0"/>
          <w:sz w:val="28"/>
        </w:rPr>
        <w:t>ТЕМА 3. СВІТОВИЙ ДОСВІД РЕАЛІЗАЦІЇ КОНЦЕПЦІЇ ЕЛЕКТРОННОГО УРЯДУ</w:t>
      </w:r>
      <w:bookmarkEnd w:id="0"/>
      <w:bookmarkEnd w:id="1"/>
    </w:p>
    <w:p w14:paraId="6BE349E5" w14:textId="77777777" w:rsidR="00C4573D" w:rsidRDefault="00C4573D" w:rsidP="00C4573D">
      <w:pPr>
        <w:pStyle w:val="2"/>
        <w:spacing w:line="360" w:lineRule="auto"/>
        <w:ind w:firstLine="709"/>
        <w:jc w:val="center"/>
        <w:rPr>
          <w:b/>
          <w:szCs w:val="28"/>
        </w:rPr>
      </w:pPr>
    </w:p>
    <w:p w14:paraId="0996C71D" w14:textId="77777777" w:rsidR="00C4573D" w:rsidRPr="00E26B09" w:rsidRDefault="00C4573D" w:rsidP="00C4573D">
      <w:pPr>
        <w:pStyle w:val="a9"/>
        <w:rPr>
          <w:lang w:val="uk-UA" w:eastAsia="ru-RU"/>
        </w:rPr>
      </w:pPr>
      <w:r w:rsidRPr="00E26B09">
        <w:rPr>
          <w:lang w:val="uk-UA" w:eastAsia="ru-RU"/>
        </w:rPr>
        <w:t xml:space="preserve">При дослідженні міжнародних стандартів е-урядування, слід звернути увагу на ті міжнародні документи, які містять рекомендації, вимоги для держав-учасниць, що мають намір будувати чи розвивати у себе ефективне інформаційне суспільство. </w:t>
      </w:r>
    </w:p>
    <w:p w14:paraId="78614CD1" w14:textId="77777777" w:rsidR="00C4573D" w:rsidRPr="00E26B09" w:rsidRDefault="00C4573D" w:rsidP="00C4573D">
      <w:pPr>
        <w:pStyle w:val="a9"/>
        <w:rPr>
          <w:lang w:val="uk-UA" w:eastAsia="ru-RU"/>
        </w:rPr>
      </w:pPr>
      <w:r w:rsidRPr="00E26B09">
        <w:rPr>
          <w:lang w:val="uk-UA" w:eastAsia="ru-RU"/>
        </w:rPr>
        <w:t xml:space="preserve">Якщо звернутися до досвіду західних держав, де технології </w:t>
      </w:r>
      <w:hyperlink r:id="rId7" w:tooltip="Е-урядування — Це технологія організації державної влади за допомогою систем локальних інформаційних мереж та сегментів глобальної інформаційної мережі, яка забезпечує функціонування певних органів в режимі реального часу та робить максимально простим і д" w:history="1">
        <w:r w:rsidRPr="00C4573D">
          <w:rPr>
            <w:rStyle w:val="a5"/>
            <w:lang w:val="uk-UA"/>
          </w:rPr>
          <w:t>електронного урядування</w:t>
        </w:r>
      </w:hyperlink>
      <w:r w:rsidRPr="00E26B09">
        <w:rPr>
          <w:lang w:val="uk-UA" w:eastAsia="ru-RU"/>
        </w:rPr>
        <w:t xml:space="preserve"> вже давно успішно функціонують, то там використання Інтернету органами публічної адміністрації розглядається як одна з можливостей підвищити ефективність державної влади в цілому. Саме тому до популярних в Інтернеті позначень </w:t>
      </w:r>
      <w:r>
        <w:rPr>
          <w:lang w:val="uk-UA" w:eastAsia="ru-RU"/>
        </w:rPr>
        <w:t>«</w:t>
      </w:r>
      <w:r w:rsidRPr="00E26B09">
        <w:rPr>
          <w:lang w:val="uk-UA" w:eastAsia="ru-RU"/>
        </w:rPr>
        <w:t>B</w:t>
      </w:r>
      <w:r>
        <w:rPr>
          <w:lang w:val="uk-UA" w:eastAsia="ru-RU"/>
        </w:rPr>
        <w:t>»</w:t>
      </w:r>
      <w:r w:rsidRPr="00E26B09">
        <w:rPr>
          <w:lang w:val="uk-UA" w:eastAsia="ru-RU"/>
        </w:rPr>
        <w:t xml:space="preserve"> (</w:t>
      </w:r>
      <w:proofErr w:type="spellStart"/>
      <w:r w:rsidRPr="00E26B09">
        <w:rPr>
          <w:lang w:val="uk-UA" w:eastAsia="ru-RU"/>
        </w:rPr>
        <w:t>business</w:t>
      </w:r>
      <w:proofErr w:type="spellEnd"/>
      <w:r w:rsidRPr="00E26B09">
        <w:rPr>
          <w:lang w:val="uk-UA" w:eastAsia="ru-RU"/>
        </w:rPr>
        <w:t xml:space="preserve"> – бізнес) і </w:t>
      </w:r>
      <w:r>
        <w:rPr>
          <w:lang w:val="uk-UA" w:eastAsia="ru-RU"/>
        </w:rPr>
        <w:t>«</w:t>
      </w:r>
      <w:r w:rsidRPr="00E26B09">
        <w:rPr>
          <w:lang w:val="uk-UA" w:eastAsia="ru-RU"/>
        </w:rPr>
        <w:t>C</w:t>
      </w:r>
      <w:r>
        <w:rPr>
          <w:lang w:val="uk-UA" w:eastAsia="ru-RU"/>
        </w:rPr>
        <w:t>»</w:t>
      </w:r>
      <w:r w:rsidRPr="00E26B09">
        <w:rPr>
          <w:lang w:val="uk-UA" w:eastAsia="ru-RU"/>
        </w:rPr>
        <w:t xml:space="preserve"> (</w:t>
      </w:r>
      <w:proofErr w:type="spellStart"/>
      <w:r w:rsidRPr="00E26B09">
        <w:rPr>
          <w:lang w:val="uk-UA" w:eastAsia="ru-RU"/>
        </w:rPr>
        <w:t>citizens</w:t>
      </w:r>
      <w:proofErr w:type="spellEnd"/>
      <w:r w:rsidRPr="00E26B09">
        <w:rPr>
          <w:lang w:val="uk-UA" w:eastAsia="ru-RU"/>
        </w:rPr>
        <w:t xml:space="preserve"> – громадяни) тепер додалося нове – </w:t>
      </w:r>
      <w:r>
        <w:rPr>
          <w:lang w:val="uk-UA" w:eastAsia="ru-RU"/>
        </w:rPr>
        <w:t>«</w:t>
      </w:r>
      <w:r w:rsidRPr="00E26B09">
        <w:rPr>
          <w:lang w:val="uk-UA" w:eastAsia="ru-RU"/>
        </w:rPr>
        <w:t>G</w:t>
      </w:r>
      <w:r>
        <w:rPr>
          <w:lang w:val="uk-UA" w:eastAsia="ru-RU"/>
        </w:rPr>
        <w:t>»</w:t>
      </w:r>
      <w:r w:rsidRPr="00E26B09">
        <w:rPr>
          <w:lang w:val="uk-UA" w:eastAsia="ru-RU"/>
        </w:rPr>
        <w:t xml:space="preserve"> – </w:t>
      </w:r>
      <w:r>
        <w:rPr>
          <w:lang w:val="uk-UA" w:eastAsia="ru-RU"/>
        </w:rPr>
        <w:t>«</w:t>
      </w:r>
      <w:r w:rsidRPr="00E26B09">
        <w:rPr>
          <w:lang w:val="uk-UA" w:eastAsia="ru-RU"/>
        </w:rPr>
        <w:t>уряд</w:t>
      </w:r>
      <w:r>
        <w:rPr>
          <w:lang w:val="uk-UA" w:eastAsia="ru-RU"/>
        </w:rPr>
        <w:t>»</w:t>
      </w:r>
      <w:r w:rsidRPr="00E26B09">
        <w:rPr>
          <w:lang w:val="uk-UA" w:eastAsia="ru-RU"/>
        </w:rPr>
        <w:t>. Фактично, впровадження інформаційних технологій у публічну адміністрацію дозволяє швидко оптимізувати публічне адміністрування: знизити витрати на утримання держави, прискорити взаємодію органів влади між собою, з юридичними та фізичними особами</w:t>
      </w:r>
      <w:r w:rsidRPr="00E26B09">
        <w:rPr>
          <w:rStyle w:val="a8"/>
        </w:rPr>
        <w:footnoteReference w:id="1"/>
      </w:r>
      <w:r w:rsidRPr="00E26B09">
        <w:rPr>
          <w:lang w:val="uk-UA" w:eastAsia="ru-RU"/>
        </w:rPr>
        <w:t xml:space="preserve">. Зарубіжний досвід також показує, що модель </w:t>
      </w:r>
      <w:hyperlink r:id="rId8" w:tooltip="Е-урядування — Це технологія організації державної влади за допомогою систем локальних інформаційних мереж та сегментів глобальної інформаційної мережі, яка забезпечує функціонування певних органів в режимі реального часу та робить максимально простим і д" w:history="1">
        <w:r w:rsidRPr="00E26B09">
          <w:rPr>
            <w:rStyle w:val="a5"/>
          </w:rPr>
          <w:t>е-</w:t>
        </w:r>
        <w:proofErr w:type="spellStart"/>
        <w:r w:rsidRPr="00E26B09">
          <w:rPr>
            <w:rStyle w:val="a5"/>
          </w:rPr>
          <w:t>урядування</w:t>
        </w:r>
        <w:proofErr w:type="spellEnd"/>
      </w:hyperlink>
      <w:r w:rsidRPr="00E26B09">
        <w:rPr>
          <w:lang w:val="uk-UA" w:eastAsia="ru-RU"/>
        </w:rPr>
        <w:t xml:space="preserve"> природна і прийнятна для тих країн і культур, у яких держава сприймається як обслуговуюча, сервісна структура.</w:t>
      </w:r>
    </w:p>
    <w:p w14:paraId="47CCF15A" w14:textId="77777777" w:rsidR="00C4573D" w:rsidRPr="00E26B09" w:rsidRDefault="00C4573D" w:rsidP="00C4573D">
      <w:pPr>
        <w:pStyle w:val="a9"/>
        <w:rPr>
          <w:lang w:val="uk-UA" w:eastAsia="ru-RU"/>
        </w:rPr>
      </w:pPr>
      <w:r w:rsidRPr="00E26B09">
        <w:rPr>
          <w:lang w:val="uk-UA" w:eastAsia="ru-RU"/>
        </w:rPr>
        <w:t xml:space="preserve">Міжнародні стандарти </w:t>
      </w:r>
      <w:hyperlink r:id="rId9" w:tooltip="Е-урядування — Це технологія організації державної влади за допомогою систем локальних інформаційних мереж та сегментів глобальної інформаційної мережі, яка забезпечує функціонування певних органів в режимі реального часу та робить максимально простим і д" w:history="1">
        <w:r w:rsidRPr="00C4573D">
          <w:rPr>
            <w:rStyle w:val="a5"/>
            <w:lang w:val="uk-UA"/>
          </w:rPr>
          <w:t>е-урядування</w:t>
        </w:r>
      </w:hyperlink>
      <w:r w:rsidRPr="00E26B09">
        <w:rPr>
          <w:lang w:val="uk-UA" w:eastAsia="ru-RU"/>
        </w:rPr>
        <w:t xml:space="preserve"> знаходять своє відображення у міжнародних актах з питань функціонування інформаційного суспільства і є обов’язковими для виконання країнами-учасницями. До основних таких актів відносяться:</w:t>
      </w:r>
    </w:p>
    <w:p w14:paraId="1C53D440" w14:textId="77777777" w:rsidR="00C4573D" w:rsidRPr="00E26B09" w:rsidRDefault="00C4573D" w:rsidP="00C4573D">
      <w:pPr>
        <w:pStyle w:val="a9"/>
        <w:numPr>
          <w:ilvl w:val="0"/>
          <w:numId w:val="1"/>
        </w:numPr>
        <w:ind w:left="0" w:firstLine="709"/>
        <w:rPr>
          <w:lang w:val="uk-UA" w:eastAsia="ru-RU"/>
        </w:rPr>
      </w:pPr>
      <w:r w:rsidRPr="00E26B09">
        <w:rPr>
          <w:lang w:val="uk-UA" w:eastAsia="ru-RU"/>
        </w:rPr>
        <w:t xml:space="preserve">Рекомендація Комітету Міністрів Ради Європи (2004) з питань </w:t>
      </w:r>
      <w:hyperlink r:id="rId10" w:tooltip="Е-урядування — Це технологія організації державної влади за допомогою систем локальних інформаційних мереж та сегментів глобальної інформаційної мережі, яка забезпечує функціонування певних органів в режимі реального часу та робить максимально простим і д" w:history="1">
        <w:r w:rsidRPr="00E26B09">
          <w:rPr>
            <w:rStyle w:val="a5"/>
          </w:rPr>
          <w:t>е-</w:t>
        </w:r>
        <w:proofErr w:type="spellStart"/>
        <w:r w:rsidRPr="00E26B09">
          <w:rPr>
            <w:rStyle w:val="a5"/>
          </w:rPr>
          <w:t>урядування</w:t>
        </w:r>
        <w:proofErr w:type="spellEnd"/>
      </w:hyperlink>
      <w:r w:rsidRPr="00E26B09">
        <w:rPr>
          <w:lang w:val="uk-UA" w:eastAsia="ru-RU"/>
        </w:rPr>
        <w:t>, прийнята 15.12.2004 р.</w:t>
      </w:r>
      <w:r w:rsidRPr="00E26B09">
        <w:rPr>
          <w:rStyle w:val="a8"/>
        </w:rPr>
        <w:footnoteReference w:id="2"/>
      </w:r>
      <w:r w:rsidRPr="00E26B09">
        <w:rPr>
          <w:lang w:val="uk-UA" w:eastAsia="ru-RU"/>
        </w:rPr>
        <w:t>;</w:t>
      </w:r>
    </w:p>
    <w:p w14:paraId="57026AD3" w14:textId="77777777" w:rsidR="00C4573D" w:rsidRPr="00E26B09" w:rsidRDefault="00C4573D" w:rsidP="00C4573D">
      <w:pPr>
        <w:pStyle w:val="a9"/>
        <w:numPr>
          <w:ilvl w:val="0"/>
          <w:numId w:val="1"/>
        </w:numPr>
        <w:ind w:left="0" w:firstLine="709"/>
        <w:rPr>
          <w:lang w:val="uk-UA" w:eastAsia="ru-RU"/>
        </w:rPr>
      </w:pPr>
      <w:proofErr w:type="spellStart"/>
      <w:r w:rsidRPr="00E26B09">
        <w:rPr>
          <w:lang w:val="uk-UA" w:eastAsia="ru-RU"/>
        </w:rPr>
        <w:lastRenderedPageBreak/>
        <w:t>Окінавська</w:t>
      </w:r>
      <w:proofErr w:type="spellEnd"/>
      <w:r w:rsidRPr="00E26B09">
        <w:rPr>
          <w:lang w:val="uk-UA" w:eastAsia="ru-RU"/>
        </w:rPr>
        <w:t xml:space="preserve"> хартія глобального інформаційного суспільства, прийнята лідерами країн G8, 22.07.2000 р.</w:t>
      </w:r>
      <w:r w:rsidRPr="00E26B09">
        <w:rPr>
          <w:rStyle w:val="a8"/>
        </w:rPr>
        <w:footnoteReference w:id="3"/>
      </w:r>
      <w:r w:rsidRPr="00E26B09">
        <w:rPr>
          <w:lang w:val="uk-UA" w:eastAsia="ru-RU"/>
        </w:rPr>
        <w:t xml:space="preserve">; </w:t>
      </w:r>
    </w:p>
    <w:p w14:paraId="12C8F6BF" w14:textId="77777777" w:rsidR="00C4573D" w:rsidRPr="00E26B09" w:rsidRDefault="00C4573D" w:rsidP="00C4573D">
      <w:pPr>
        <w:pStyle w:val="a9"/>
        <w:numPr>
          <w:ilvl w:val="0"/>
          <w:numId w:val="1"/>
        </w:numPr>
        <w:ind w:left="0" w:firstLine="709"/>
        <w:rPr>
          <w:lang w:val="uk-UA" w:eastAsia="ru-RU"/>
        </w:rPr>
      </w:pPr>
      <w:r w:rsidRPr="00E26B09">
        <w:rPr>
          <w:lang w:val="uk-UA" w:eastAsia="ru-RU"/>
        </w:rPr>
        <w:t xml:space="preserve">Директива Європейського парламенту </w:t>
      </w:r>
      <w:r>
        <w:rPr>
          <w:lang w:val="uk-UA" w:eastAsia="ru-RU"/>
        </w:rPr>
        <w:t>«</w:t>
      </w:r>
      <w:r w:rsidRPr="00E26B09">
        <w:rPr>
          <w:lang w:val="uk-UA" w:eastAsia="ru-RU"/>
        </w:rPr>
        <w:t>Про систему електронних підписів, що застосовуються в межах Співтовариства</w:t>
      </w:r>
      <w:r>
        <w:rPr>
          <w:lang w:val="uk-UA" w:eastAsia="ru-RU"/>
        </w:rPr>
        <w:t>»</w:t>
      </w:r>
      <w:r w:rsidRPr="00E26B09">
        <w:rPr>
          <w:lang w:val="uk-UA" w:eastAsia="ru-RU"/>
        </w:rPr>
        <w:t>, прийнята 13.12.1999 р.</w:t>
      </w:r>
      <w:r w:rsidRPr="00E26B09">
        <w:rPr>
          <w:rStyle w:val="a8"/>
        </w:rPr>
        <w:footnoteReference w:id="4"/>
      </w:r>
      <w:r w:rsidRPr="00E26B09">
        <w:rPr>
          <w:lang w:val="uk-UA" w:eastAsia="ru-RU"/>
        </w:rPr>
        <w:t>;</w:t>
      </w:r>
    </w:p>
    <w:p w14:paraId="42AECBE9" w14:textId="77777777" w:rsidR="00C4573D" w:rsidRPr="00E26B09" w:rsidRDefault="00C4573D" w:rsidP="00C4573D">
      <w:pPr>
        <w:pStyle w:val="a9"/>
        <w:numPr>
          <w:ilvl w:val="0"/>
          <w:numId w:val="1"/>
        </w:numPr>
        <w:ind w:left="0" w:firstLine="709"/>
        <w:rPr>
          <w:lang w:val="uk-UA" w:eastAsia="ru-RU"/>
        </w:rPr>
      </w:pPr>
      <w:r w:rsidRPr="00E26B09">
        <w:rPr>
          <w:lang w:val="uk-UA" w:eastAsia="ru-RU"/>
        </w:rPr>
        <w:t xml:space="preserve">Типовий закон </w:t>
      </w:r>
      <w:proofErr w:type="spellStart"/>
      <w:r w:rsidRPr="00E26B09">
        <w:rPr>
          <w:lang w:val="uk-UA" w:eastAsia="ru-RU"/>
        </w:rPr>
        <w:t>ЮНСІТРАЛ</w:t>
      </w:r>
      <w:proofErr w:type="spellEnd"/>
      <w:r w:rsidRPr="00E26B09">
        <w:rPr>
          <w:lang w:val="uk-UA" w:eastAsia="ru-RU"/>
        </w:rPr>
        <w:t xml:space="preserve"> </w:t>
      </w:r>
      <w:r>
        <w:rPr>
          <w:lang w:val="uk-UA" w:eastAsia="ru-RU"/>
        </w:rPr>
        <w:t>«</w:t>
      </w:r>
      <w:r w:rsidRPr="00E26B09">
        <w:rPr>
          <w:lang w:val="uk-UA" w:eastAsia="ru-RU"/>
        </w:rPr>
        <w:t>Про електронні підписи</w:t>
      </w:r>
      <w:r>
        <w:rPr>
          <w:lang w:val="uk-UA" w:eastAsia="ru-RU"/>
        </w:rPr>
        <w:t>»</w:t>
      </w:r>
      <w:r w:rsidRPr="00E26B09">
        <w:rPr>
          <w:lang w:val="uk-UA" w:eastAsia="ru-RU"/>
        </w:rPr>
        <w:t xml:space="preserve">, прийнятий Комісією ООН 5.07.2001 р. </w:t>
      </w:r>
      <w:r w:rsidRPr="00E26B09">
        <w:rPr>
          <w:rStyle w:val="a8"/>
        </w:rPr>
        <w:footnoteReference w:id="5"/>
      </w:r>
      <w:r w:rsidRPr="00E26B09">
        <w:rPr>
          <w:lang w:val="uk-UA" w:eastAsia="ru-RU"/>
        </w:rPr>
        <w:t>;</w:t>
      </w:r>
    </w:p>
    <w:p w14:paraId="46D19145" w14:textId="77777777" w:rsidR="00C4573D" w:rsidRPr="00E26B09" w:rsidRDefault="00C4573D" w:rsidP="00C4573D">
      <w:pPr>
        <w:pStyle w:val="a9"/>
        <w:numPr>
          <w:ilvl w:val="0"/>
          <w:numId w:val="1"/>
        </w:numPr>
        <w:ind w:left="0" w:firstLine="709"/>
        <w:rPr>
          <w:lang w:val="uk-UA" w:eastAsia="ru-RU"/>
        </w:rPr>
      </w:pPr>
      <w:r w:rsidRPr="00E26B09">
        <w:rPr>
          <w:lang w:val="uk-UA" w:eastAsia="ru-RU"/>
        </w:rPr>
        <w:t>Декларація про європейську політику у галузі нових інформаційних технологій, прийнята Комітетом міністрів Ради Європи 6.05.1999 р. та Міністерські декларації з е-уряду 2005, 2007, 2009 рр.</w:t>
      </w:r>
      <w:r w:rsidRPr="00E26B09">
        <w:rPr>
          <w:rStyle w:val="a8"/>
        </w:rPr>
        <w:footnoteReference w:id="6"/>
      </w:r>
      <w:r w:rsidRPr="00E26B09">
        <w:rPr>
          <w:lang w:val="uk-UA" w:eastAsia="ru-RU"/>
        </w:rPr>
        <w:t xml:space="preserve"> </w:t>
      </w:r>
    </w:p>
    <w:p w14:paraId="70BEE5EC" w14:textId="77777777" w:rsidR="00C4573D" w:rsidRPr="00E26B09" w:rsidRDefault="00C4573D" w:rsidP="00C4573D">
      <w:pPr>
        <w:pStyle w:val="a9"/>
        <w:rPr>
          <w:lang w:val="uk-UA" w:eastAsia="ru-RU"/>
        </w:rPr>
      </w:pPr>
      <w:hyperlink r:id="rId11" w:tooltip="Рекомендація Ради Європи (2004) з питань е-урядування — Спрямована на надання підтримки країнам-членам у творенні та реалізації стратегій е-урядування, що сприятиме ефективному використанню інформаційно-комунікаційних технологій (ІКТ) у відносинах між орг" w:history="1">
        <w:bookmarkStart w:id="2" w:name="_Toc306730727"/>
        <w:r w:rsidRPr="00E26B09">
          <w:rPr>
            <w:rStyle w:val="30"/>
            <w:rFonts w:eastAsia="Calibri"/>
          </w:rPr>
          <w:t>РЕКОМЕНДАЦІЯ РАДИ ЄВРОПИ (2004)</w:t>
        </w:r>
        <w:bookmarkEnd w:id="2"/>
        <w:r w:rsidRPr="00C4573D">
          <w:rPr>
            <w:rStyle w:val="a5"/>
            <w:lang w:val="uk-UA"/>
          </w:rPr>
          <w:t xml:space="preserve"> з питань е-урядування</w:t>
        </w:r>
      </w:hyperlink>
      <w:r w:rsidRPr="00E26B09">
        <w:rPr>
          <w:lang w:val="uk-UA" w:eastAsia="ru-RU"/>
        </w:rPr>
        <w:t xml:space="preserve"> спрямована на надання підтримки країнам-членам у створенні та реалізації стратегій </w:t>
      </w:r>
      <w:hyperlink r:id="rId12" w:tooltip="Е-урядування — Це технологія організації державної влади за допомогою систем локальних інформаційних мереж та сегментів глобальної інформаційної мережі, яка забезпечує функціонування певних органів в режимі реального часу та робить максимально простим і д" w:history="1">
        <w:r w:rsidRPr="00C4573D">
          <w:rPr>
            <w:rStyle w:val="a5"/>
            <w:lang w:val="uk-UA"/>
          </w:rPr>
          <w:t>е-урядування</w:t>
        </w:r>
      </w:hyperlink>
      <w:r w:rsidRPr="00E26B09">
        <w:rPr>
          <w:lang w:val="uk-UA" w:eastAsia="ru-RU"/>
        </w:rPr>
        <w:t xml:space="preserve">, що сприятиме ефективному використанню інформаційно-комунікаційних технологій (ІКТ) у відносинах між органами публічної адміністрації, громадянами та бізнес-структурами, між самими органами влади, а також сприятиме демократизації публічної адміністрації та вдосконаленню надання адміністративних послуг. </w:t>
      </w:r>
    </w:p>
    <w:p w14:paraId="6687711D" w14:textId="77777777" w:rsidR="00C4573D" w:rsidRPr="00E26B09" w:rsidRDefault="00C4573D" w:rsidP="00C4573D">
      <w:pPr>
        <w:pStyle w:val="a9"/>
        <w:rPr>
          <w:lang w:val="uk-UA" w:eastAsia="ru-RU"/>
        </w:rPr>
      </w:pPr>
      <w:r w:rsidRPr="00E26B09">
        <w:rPr>
          <w:lang w:val="uk-UA" w:eastAsia="ru-RU"/>
        </w:rPr>
        <w:t xml:space="preserve">У даному документі наведено наступні рекомендації щодо впровадження і розвитку </w:t>
      </w:r>
      <w:hyperlink r:id="rId13" w:tooltip="Е-урядування — Це технологія організації державної влади за допомогою систем локальних інформаційних мереж та сегментів глобальної інформаційної мережі, яка забезпечує функціонування певних органів в режимі реального часу та робить максимально простим і д" w:history="1">
        <w:r w:rsidRPr="00E26B09">
          <w:rPr>
            <w:rStyle w:val="a5"/>
          </w:rPr>
          <w:t>е-</w:t>
        </w:r>
        <w:proofErr w:type="spellStart"/>
        <w:r w:rsidRPr="00E26B09">
          <w:rPr>
            <w:rStyle w:val="a5"/>
          </w:rPr>
          <w:t>урядування</w:t>
        </w:r>
        <w:proofErr w:type="spellEnd"/>
      </w:hyperlink>
      <w:r w:rsidRPr="00E26B09">
        <w:rPr>
          <w:lang w:val="uk-UA" w:eastAsia="ru-RU"/>
        </w:rPr>
        <w:t xml:space="preserve"> у відповідній державі: </w:t>
      </w:r>
    </w:p>
    <w:p w14:paraId="750B5267" w14:textId="77777777" w:rsidR="00C4573D" w:rsidRPr="00E26B09" w:rsidRDefault="00C4573D" w:rsidP="00C4573D">
      <w:pPr>
        <w:pStyle w:val="a9"/>
        <w:rPr>
          <w:lang w:val="uk-UA" w:eastAsia="ru-RU"/>
        </w:rPr>
      </w:pPr>
      <w:r w:rsidRPr="00E26B09">
        <w:rPr>
          <w:lang w:val="uk-UA" w:eastAsia="ru-RU"/>
        </w:rPr>
        <w:t xml:space="preserve">1. Переглянути політику впровадження технологій </w:t>
      </w:r>
      <w:hyperlink r:id="rId14" w:tooltip="Е-урядування — Це технологія організації державної влади за допомогою систем локальних інформаційних мереж та сегментів глобальної інформаційної мережі, яка забезпечує функціонування певних органів в режимі реального часу та робить максимально простим і д" w:history="1">
        <w:r w:rsidRPr="00E26B09">
          <w:rPr>
            <w:rStyle w:val="a5"/>
          </w:rPr>
          <w:t>е-</w:t>
        </w:r>
        <w:proofErr w:type="spellStart"/>
        <w:r w:rsidRPr="00E26B09">
          <w:rPr>
            <w:rStyle w:val="a5"/>
          </w:rPr>
          <w:t>урядування</w:t>
        </w:r>
        <w:proofErr w:type="spellEnd"/>
      </w:hyperlink>
      <w:r w:rsidRPr="00E26B09">
        <w:rPr>
          <w:lang w:val="uk-UA" w:eastAsia="ru-RU"/>
        </w:rPr>
        <w:t>, законодавство і практику його застосування у цій сфері.</w:t>
      </w:r>
    </w:p>
    <w:p w14:paraId="4E6536B3" w14:textId="77777777" w:rsidR="00C4573D" w:rsidRPr="00E26B09" w:rsidRDefault="00C4573D" w:rsidP="00C4573D">
      <w:pPr>
        <w:pStyle w:val="a9"/>
        <w:rPr>
          <w:lang w:val="uk-UA" w:eastAsia="ru-RU"/>
        </w:rPr>
      </w:pPr>
      <w:r w:rsidRPr="00E26B09">
        <w:rPr>
          <w:lang w:val="uk-UA" w:eastAsia="ru-RU"/>
        </w:rPr>
        <w:t xml:space="preserve">2. Залучати до співпраці відповідних іноземних та національних експертів з метою творення спільної стратегії щодо напрямів впровадження і розвитку </w:t>
      </w:r>
      <w:hyperlink r:id="rId15" w:tooltip="Е-урядування — Це технологія організації державної влади за допомогою систем локальних інформаційних мереж та сегментів глобальної інформаційної мережі, яка забезпечує функціонування певних органів в режимі реального часу та робить максимально простим і д" w:history="1">
        <w:r w:rsidRPr="00C4573D">
          <w:rPr>
            <w:rStyle w:val="a5"/>
            <w:lang w:val="uk-UA"/>
          </w:rPr>
          <w:t>е-урядування</w:t>
        </w:r>
      </w:hyperlink>
      <w:r w:rsidRPr="00E26B09">
        <w:rPr>
          <w:lang w:val="uk-UA" w:eastAsia="ru-RU"/>
        </w:rPr>
        <w:t xml:space="preserve">, дотримуючись принципів забезпечення здійснення </w:t>
      </w:r>
      <w:r w:rsidRPr="00E26B09">
        <w:rPr>
          <w:lang w:val="uk-UA" w:eastAsia="ru-RU"/>
        </w:rPr>
        <w:lastRenderedPageBreak/>
        <w:t>прав людини, розвитку демократії і верховенства права, шляхом: зміцнення демократичних інститутів на всіх рівнях, сприяння доступу до них, підвищення прозорості та підзвітності їхньої діяльності громадськості;  надання можливості усім брати участь у процесі прийняття рішень органами влади, а відтак – сприяння розвитку прямої демократії; удосконалення діяльності публічної адміністрації і якості надання адміністративних послуг шляхом забезпечення їхньої доступності, прозорості, ефективності; зробити послуги зорієнтованими на особу, менш затратними, що сприятиме економічному і культурному розвитку суспільства.</w:t>
      </w:r>
    </w:p>
    <w:p w14:paraId="1BF03F7B" w14:textId="77777777" w:rsidR="00C4573D" w:rsidRPr="00E26B09" w:rsidRDefault="00C4573D" w:rsidP="00C4573D">
      <w:pPr>
        <w:pStyle w:val="a9"/>
        <w:rPr>
          <w:lang w:val="uk-UA" w:eastAsia="ru-RU"/>
        </w:rPr>
      </w:pPr>
      <w:r w:rsidRPr="00E26B09">
        <w:rPr>
          <w:lang w:val="uk-UA" w:eastAsia="ru-RU"/>
        </w:rPr>
        <w:t xml:space="preserve">3. Розробити стратегію </w:t>
      </w:r>
      <w:hyperlink r:id="rId16" w:tooltip="Е-урядування — Це технологія організації державної влади за допомогою систем локальних інформаційних мереж та сегментів глобальної інформаційної мережі, яка забезпечує функціонування певних органів в режимі реального часу та робить максимально простим і д" w:history="1">
        <w:r w:rsidRPr="00C4573D">
          <w:rPr>
            <w:rStyle w:val="a5"/>
            <w:lang w:val="uk-UA"/>
          </w:rPr>
          <w:t>е-урядування</w:t>
        </w:r>
      </w:hyperlink>
      <w:r w:rsidRPr="00E26B09">
        <w:rPr>
          <w:lang w:val="uk-UA" w:eastAsia="ru-RU"/>
        </w:rPr>
        <w:t xml:space="preserve">, яка: повністю відповідатиме принципам національної організації демократичного врядування; сприятиме позитивному розвитку демократичних процесів; розширить вибір доступу до комунікацій і здійснення операцій шляхом надання додаткового каналу доступу; ґрунтуватиметься на недискримінаційному підході; залучатиме осіб до здійснення стратегічного вибору і враховуватиме їх потреби і пріоритети; забезпечить прозорість і стабільність; забезпечить відповідний і скоординований підхід між різними ланками і рівнями урядування; встановить межі співпраці між органами публічної адміністрації, приватним сектором та іншими організаціями громадянського суспільства; забезпечить конфіденційність інформації та захист персональних даних; міститиме оцінку можливих ризиків; </w:t>
      </w:r>
      <w:proofErr w:type="spellStart"/>
      <w:r w:rsidRPr="00E26B09">
        <w:rPr>
          <w:lang w:val="uk-UA" w:eastAsia="ru-RU"/>
        </w:rPr>
        <w:t>надасть</w:t>
      </w:r>
      <w:proofErr w:type="spellEnd"/>
      <w:r w:rsidRPr="00E26B09">
        <w:rPr>
          <w:lang w:val="uk-UA" w:eastAsia="ru-RU"/>
        </w:rPr>
        <w:t xml:space="preserve"> можливість і вдосконалить доступ до ІКТ-інфраструктури і послуг, які є простими і швидкими у використанні;  гарантуватиме доступність, безпеку, цілісність і взаємодію; забезпечить розвиток ІКТ політики, яка ґрунтуватиметься на відкритих стандартах, об’єктивності та оцінці можливостей, які пропонуються різними моделями програмного забезпечення, включаючи відкриті програмні продукти; забезпечуватиме можливості для дистанційного навчання; братиме до уваги відповідний зарубіжний досвід.</w:t>
      </w:r>
    </w:p>
    <w:p w14:paraId="6AC00BFA" w14:textId="77777777" w:rsidR="00C4573D" w:rsidRPr="00E26B09" w:rsidRDefault="00C4573D" w:rsidP="00C4573D">
      <w:pPr>
        <w:pStyle w:val="a9"/>
        <w:outlineLvl w:val="1"/>
        <w:rPr>
          <w:lang w:val="uk-UA" w:eastAsia="ru-RU"/>
        </w:rPr>
      </w:pPr>
      <w:bookmarkStart w:id="3" w:name="_Toc306730728"/>
      <w:r w:rsidRPr="00E26B09">
        <w:rPr>
          <w:rStyle w:val="30"/>
          <w:rFonts w:eastAsia="Calibri"/>
        </w:rPr>
        <w:t>ДЕКЛАРАЦІЯ ПРО ЄВРОПЕЙСЬКУ ПОЛІТИКУ У ГАЛУЗІ НОВИХ ІНФОРМАЦІЙНИЙ ТЕХНОЛОГІЙ (1999).</w:t>
      </w:r>
      <w:bookmarkEnd w:id="3"/>
      <w:r w:rsidRPr="00E26B09">
        <w:rPr>
          <w:lang w:val="uk-UA" w:eastAsia="ru-RU"/>
        </w:rPr>
        <w:t xml:space="preserve"> У Декларації про </w:t>
      </w:r>
      <w:r w:rsidRPr="00E26B09">
        <w:rPr>
          <w:lang w:val="uk-UA" w:eastAsia="ru-RU"/>
        </w:rPr>
        <w:lastRenderedPageBreak/>
        <w:t>європейську політику у галузі нових інформаційний технологій встановлено зобов’язання для держав-учасниць забезпечити доступ до нових інформаційних технологій шляхом: сприяння максимально широкому доступу для всіх до новітніх інформаційних технологій і комунікаційних послуг, наприклад, шляхом створення широкої мережі пунктів доступу у громадських місцях; надання можливості усім особам відігравати більш активну роль в житті суспільства на національному, регіональному і місцевому рівнях шляхом використання новітніх інформаційних технологій з метою: забезпечити безперешкодний доступ до інформації про місцеві, регіональні адміністративні та юридичні служби і прямі зв’язки з ними; забезпечити доступ до офіційних текстів місцевих, регіональних і національних законів і нормативних актів, міжнародних договорів і рішень національних і міжнародних судових органів; сприяння вільному обміну інформацією, думками і ідеями з використанням новітніх інформаційних технологій; сприяння розробленню і виробництву матеріалів культурного і освітнього призначення та їх широке розповсюдження; сприяння ефективній міжнародній співпраці; сприяння створенню рівних можливостей використання новітніх інформаційних технологій усіма європейськими державами.</w:t>
      </w:r>
    </w:p>
    <w:p w14:paraId="64985BCC" w14:textId="77777777" w:rsidR="00C4573D" w:rsidRPr="00E26B09" w:rsidRDefault="00C4573D" w:rsidP="00C4573D">
      <w:pPr>
        <w:pStyle w:val="a9"/>
        <w:outlineLvl w:val="1"/>
        <w:rPr>
          <w:lang w:val="uk-UA" w:eastAsia="ru-RU"/>
        </w:rPr>
      </w:pPr>
      <w:bookmarkStart w:id="4" w:name="_Toc306730729"/>
      <w:proofErr w:type="spellStart"/>
      <w:r w:rsidRPr="00E26B09">
        <w:rPr>
          <w:rStyle w:val="30"/>
          <w:rFonts w:eastAsia="Calibri"/>
        </w:rPr>
        <w:t>ОКІНАВСЬКА</w:t>
      </w:r>
      <w:proofErr w:type="spellEnd"/>
      <w:r w:rsidRPr="00E26B09">
        <w:rPr>
          <w:rStyle w:val="30"/>
          <w:rFonts w:eastAsia="Calibri"/>
        </w:rPr>
        <w:t xml:space="preserve"> ХАРТІЯ ГЛОБАЛЬНОГО ІНФОРМАЦІЙНОГО СУСПІЛЬСТВА (2000).</w:t>
      </w:r>
      <w:bookmarkEnd w:id="4"/>
      <w:r w:rsidRPr="00E26B09">
        <w:rPr>
          <w:lang w:val="uk-UA" w:eastAsia="ru-RU"/>
        </w:rPr>
        <w:t xml:space="preserve"> Важливе місце серед міжнародних актів у галузі інформаційних технологій посідає </w:t>
      </w:r>
      <w:proofErr w:type="spellStart"/>
      <w:r w:rsidRPr="00E26B09">
        <w:rPr>
          <w:lang w:val="uk-UA" w:eastAsia="ru-RU"/>
        </w:rPr>
        <w:t>Окінавська</w:t>
      </w:r>
      <w:proofErr w:type="spellEnd"/>
      <w:r w:rsidRPr="00E26B09">
        <w:rPr>
          <w:lang w:val="uk-UA" w:eastAsia="ru-RU"/>
        </w:rPr>
        <w:t xml:space="preserve"> хартія глобального інформаційного суспільства, у якій закріплено мету зміцнити відповідну політику і вдосконалити нормативно-правову базу, які б стимулювали конкуренцію і новаторство; забезпечити економічну і фінансову стабільність, які б сприяли співпраці у сфері оптимізації глобальних мереж, боротьби із зловживаннями, які підривають цілісність мережі; скоротити розрив у цифрових технологіях; інвестувати у людей і забезпечити глобальний доступ та участь у цьому процесі .</w:t>
      </w:r>
    </w:p>
    <w:p w14:paraId="4406831E" w14:textId="77777777" w:rsidR="00C4573D" w:rsidRPr="00E26B09" w:rsidRDefault="00C4573D" w:rsidP="00C4573D">
      <w:pPr>
        <w:spacing w:line="360" w:lineRule="auto"/>
        <w:ind w:firstLine="709"/>
        <w:jc w:val="both"/>
        <w:rPr>
          <w:sz w:val="28"/>
          <w:szCs w:val="28"/>
        </w:rPr>
      </w:pPr>
      <w:r w:rsidRPr="00E26B09">
        <w:rPr>
          <w:sz w:val="28"/>
          <w:szCs w:val="28"/>
        </w:rPr>
        <w:lastRenderedPageBreak/>
        <w:t xml:space="preserve">Інформаційно-телекомунікаційні технології (ІТ) є одним з найбільш важливих факторів, котрі впливають на формування суспільства </w:t>
      </w:r>
      <w:proofErr w:type="spellStart"/>
      <w:r w:rsidRPr="00E26B09">
        <w:rPr>
          <w:sz w:val="28"/>
          <w:szCs w:val="28"/>
        </w:rPr>
        <w:t>ХХІ</w:t>
      </w:r>
      <w:proofErr w:type="spellEnd"/>
      <w:r w:rsidRPr="00E26B09">
        <w:rPr>
          <w:sz w:val="28"/>
          <w:szCs w:val="28"/>
        </w:rPr>
        <w:t xml:space="preserve"> сторіччя. Їхній революційний вплив стосується способу життя людей, їхньої освіти й роботи, а також взаємодії уряду та громадянського суспільства. ІТ швидко стають </w:t>
      </w:r>
      <w:proofErr w:type="spellStart"/>
      <w:r w:rsidRPr="00E26B09">
        <w:rPr>
          <w:sz w:val="28"/>
          <w:szCs w:val="28"/>
        </w:rPr>
        <w:t>життєво</w:t>
      </w:r>
      <w:proofErr w:type="spellEnd"/>
      <w:r w:rsidRPr="00E26B09">
        <w:rPr>
          <w:sz w:val="28"/>
          <w:szCs w:val="28"/>
        </w:rPr>
        <w:t xml:space="preserve"> важливим стимулом розвитку світової економіки. Вони також надають можливість багатьом ініціативним індивідуумам, фірмам та спільнотам у всіх частинах земної кулі більш ефективно і творчо вирішувати економічні та соціальні проблеми. Величезні можливості ІТ мають бути розділені всіма нами. </w:t>
      </w:r>
    </w:p>
    <w:p w14:paraId="48E0DFDA" w14:textId="77777777" w:rsidR="00C4573D" w:rsidRPr="00E26B09" w:rsidRDefault="00C4573D" w:rsidP="00C4573D">
      <w:pPr>
        <w:spacing w:line="360" w:lineRule="auto"/>
        <w:ind w:firstLine="709"/>
        <w:jc w:val="both"/>
        <w:rPr>
          <w:sz w:val="28"/>
          <w:szCs w:val="28"/>
        </w:rPr>
      </w:pPr>
      <w:r w:rsidRPr="00E26B09">
        <w:rPr>
          <w:sz w:val="28"/>
          <w:szCs w:val="28"/>
        </w:rPr>
        <w:t xml:space="preserve">Сутність стимульованих ІТ економічних та соціальних трансформацій полягає в їх здатності сприяти людям і суспільству у використанні знань та ідей. Інформаційне суспільство, як ми його уявляємо, є таким, що дозволяє людям краще розвинути свій потенціал та реалізовувати свої прагнення. Для цього ми повинні гарантувати, що ІТ слугуватимуть досягненню </w:t>
      </w:r>
      <w:proofErr w:type="spellStart"/>
      <w:r w:rsidRPr="00E26B09">
        <w:rPr>
          <w:sz w:val="28"/>
          <w:szCs w:val="28"/>
        </w:rPr>
        <w:t>взаємодоповнюваних</w:t>
      </w:r>
      <w:proofErr w:type="spellEnd"/>
      <w:r w:rsidRPr="00E26B09">
        <w:rPr>
          <w:sz w:val="28"/>
          <w:szCs w:val="28"/>
        </w:rPr>
        <w:t xml:space="preserve"> цілей: забезпеченню сталого економічного зростання, підвищенню суспільного добробуту і створення соціальної злагоди. Разом з тим, ми маємо докласти всіх зусиль, аби якнайповніше реалізувати потенціал ІТ у сфері зміцнення демократії, більш прозорого та відповідального управління, у захисті прав людини й сприяння збереженню культурного розмаїття, а також у збереженні миру та стабільності у всьому світі. Узгодження цих цілей і вирішення проблем, що виникатимуть, вимагає розробки ефективних національних та міжнародних стратегій.</w:t>
      </w:r>
    </w:p>
    <w:p w14:paraId="75F892BF" w14:textId="77777777" w:rsidR="00C4573D" w:rsidRPr="00E26B09" w:rsidRDefault="00C4573D" w:rsidP="00C4573D">
      <w:pPr>
        <w:spacing w:line="360" w:lineRule="auto"/>
        <w:ind w:firstLine="709"/>
        <w:jc w:val="both"/>
        <w:rPr>
          <w:sz w:val="28"/>
          <w:szCs w:val="28"/>
        </w:rPr>
      </w:pPr>
      <w:r w:rsidRPr="00E26B09">
        <w:rPr>
          <w:sz w:val="28"/>
          <w:szCs w:val="28"/>
        </w:rPr>
        <w:t>У прагненні досягти цих цілей ми знов підтверджуємо наші зобов’язання стосовно принципів включення до глобальної інформатизації: кожному і будь-де має бути забезпечена можливість участі, ніхто не має бути позбавлений переваг Глобального інформаційного суспільства. Стабільність цього суспільства залежить від демократичних цінностей, що сприяють розвитку людини, таких як вільний обмін інформацією й знаннями, взаємна терпимість та повага до особливостей інших людей.</w:t>
      </w:r>
    </w:p>
    <w:p w14:paraId="5C22A072" w14:textId="77777777" w:rsidR="00C4573D" w:rsidRPr="00E26B09" w:rsidRDefault="00C4573D" w:rsidP="00C4573D">
      <w:pPr>
        <w:spacing w:line="360" w:lineRule="auto"/>
        <w:ind w:firstLine="709"/>
        <w:jc w:val="both"/>
        <w:rPr>
          <w:sz w:val="28"/>
          <w:szCs w:val="28"/>
        </w:rPr>
      </w:pPr>
      <w:r>
        <w:rPr>
          <w:sz w:val="28"/>
          <w:szCs w:val="28"/>
        </w:rPr>
        <w:lastRenderedPageBreak/>
        <w:t>«</w:t>
      </w:r>
      <w:r w:rsidRPr="00E26B09">
        <w:rPr>
          <w:sz w:val="28"/>
          <w:szCs w:val="28"/>
        </w:rPr>
        <w:t>Ми здійснюватимемо керівництво подальшими зусиллями урядів, аби сприяти встановленню такої політики та регулюючих норм, які би стимулювали конкуренцію й новаторство, гарантуватимемо економічну та фінансову стабільність, поглибимо співпрацю учасників щодо оптимізації Глобальної мережі та боротьби зі зловживаннями, котрі підривають цілісність Мережі, а також щодо скорочення розриву у цифрових технологіях, інвестування в людей та забезпечення глобального доступу та участі у процесі будівництва Інформаційного суспільства</w:t>
      </w:r>
      <w:r>
        <w:rPr>
          <w:sz w:val="28"/>
          <w:szCs w:val="28"/>
        </w:rPr>
        <w:t>»</w:t>
      </w:r>
      <w:r w:rsidRPr="00E26B09">
        <w:rPr>
          <w:sz w:val="28"/>
          <w:szCs w:val="28"/>
        </w:rPr>
        <w:t>.</w:t>
      </w:r>
    </w:p>
    <w:p w14:paraId="37722761" w14:textId="77777777" w:rsidR="00C4573D" w:rsidRPr="00E26B09" w:rsidRDefault="00C4573D" w:rsidP="00C4573D">
      <w:pPr>
        <w:spacing w:line="360" w:lineRule="auto"/>
        <w:ind w:firstLine="709"/>
        <w:jc w:val="both"/>
        <w:rPr>
          <w:sz w:val="28"/>
          <w:szCs w:val="28"/>
        </w:rPr>
      </w:pPr>
      <w:r w:rsidRPr="00E26B09">
        <w:rPr>
          <w:sz w:val="28"/>
          <w:szCs w:val="28"/>
        </w:rPr>
        <w:t>Ця Хартія є перш за все закликом до всіх, як у державному, так і в приватному секторах, закликом до ліквідації на міжнародному рівні розриву у рівні використання інформації і знань. Тверда основа політики й дій у сфері ІТ може змінити шляхи нашої взаємодії стосовно поширення економічних і соціальних можливостей ІТ у всьому світі. Ефективне партнерство учасників, включаючи об’єднані політичні зусилля, також є ключовим елементом правильного розвитку Глобального інформаційного суспільства.</w:t>
      </w:r>
    </w:p>
    <w:p w14:paraId="315D98A5" w14:textId="77777777" w:rsidR="00C4573D" w:rsidRPr="00E26B09" w:rsidRDefault="00C4573D" w:rsidP="00C4573D">
      <w:pPr>
        <w:spacing w:line="360" w:lineRule="auto"/>
        <w:ind w:firstLine="709"/>
        <w:jc w:val="both"/>
        <w:rPr>
          <w:sz w:val="28"/>
          <w:szCs w:val="28"/>
        </w:rPr>
      </w:pPr>
      <w:r w:rsidRPr="00E26B09">
        <w:rPr>
          <w:b/>
          <w:sz w:val="28"/>
          <w:szCs w:val="28"/>
        </w:rPr>
        <w:t>Використання можливостей цифрових технологій</w:t>
      </w:r>
    </w:p>
    <w:p w14:paraId="6EB5B4B3" w14:textId="77777777" w:rsidR="00C4573D" w:rsidRPr="00E26B09" w:rsidRDefault="00C4573D" w:rsidP="00C4573D">
      <w:pPr>
        <w:spacing w:line="360" w:lineRule="auto"/>
        <w:ind w:firstLine="709"/>
        <w:jc w:val="both"/>
        <w:rPr>
          <w:sz w:val="28"/>
          <w:szCs w:val="28"/>
        </w:rPr>
      </w:pPr>
      <w:r w:rsidRPr="00E26B09">
        <w:rPr>
          <w:sz w:val="28"/>
          <w:szCs w:val="28"/>
        </w:rPr>
        <w:t>Потенційні вигоди ІТ, що полягають у стимулюванні конкуренції, сприянні розширенню виробництва, створенні й підтримці економічного зростання та збільшення зайнятості, відкривають значні перспективи. Наше завдання – не лише заохочувати перехід до інформаційного суспільства та полегшувати цей процес, але також і якомога повніше реалізувати його економічні, соціальні та культурні переваги. Для досягнення цих цілей важливо будувати роботу на основі наступних ключових моментів:</w:t>
      </w:r>
    </w:p>
    <w:p w14:paraId="4BE23129" w14:textId="77777777" w:rsidR="00C4573D" w:rsidRPr="00E26B09" w:rsidRDefault="00C4573D" w:rsidP="00C4573D">
      <w:pPr>
        <w:numPr>
          <w:ilvl w:val="0"/>
          <w:numId w:val="2"/>
        </w:numPr>
        <w:spacing w:line="360" w:lineRule="auto"/>
        <w:ind w:left="0" w:firstLine="709"/>
        <w:jc w:val="both"/>
        <w:rPr>
          <w:sz w:val="28"/>
          <w:szCs w:val="28"/>
        </w:rPr>
      </w:pPr>
      <w:r w:rsidRPr="00E26B09">
        <w:rPr>
          <w:sz w:val="28"/>
          <w:szCs w:val="28"/>
        </w:rPr>
        <w:t xml:space="preserve">проведення економічних і структурних реформ з метою створення умов відкритості, ефективності, конкуренції та новаторства, котрі доповнювались би заходами щодо адаптації ринків праці, розвитку людських ресурсів та забезпечення соціальної злагоди; </w:t>
      </w:r>
    </w:p>
    <w:p w14:paraId="3F84CEBB" w14:textId="77777777" w:rsidR="00C4573D" w:rsidRPr="00E26B09" w:rsidRDefault="00C4573D" w:rsidP="00C4573D">
      <w:pPr>
        <w:numPr>
          <w:ilvl w:val="0"/>
          <w:numId w:val="2"/>
        </w:numPr>
        <w:spacing w:line="360" w:lineRule="auto"/>
        <w:ind w:left="0" w:firstLine="709"/>
        <w:jc w:val="both"/>
        <w:rPr>
          <w:sz w:val="28"/>
          <w:szCs w:val="28"/>
        </w:rPr>
      </w:pPr>
      <w:r w:rsidRPr="00E26B09">
        <w:rPr>
          <w:sz w:val="28"/>
          <w:szCs w:val="28"/>
        </w:rPr>
        <w:t xml:space="preserve">управління макроекономікою, яке допоможе підприємствам та споживачам складати більш точні плани, бути впевненішими у майбутньому, ефективніше використовувати переваги нових інформаційних технологій; </w:t>
      </w:r>
    </w:p>
    <w:p w14:paraId="64FBB7CB" w14:textId="77777777" w:rsidR="00C4573D" w:rsidRPr="00E26B09" w:rsidRDefault="00C4573D" w:rsidP="00C4573D">
      <w:pPr>
        <w:numPr>
          <w:ilvl w:val="0"/>
          <w:numId w:val="2"/>
        </w:numPr>
        <w:spacing w:line="360" w:lineRule="auto"/>
        <w:ind w:left="0" w:firstLine="709"/>
        <w:jc w:val="both"/>
        <w:rPr>
          <w:sz w:val="28"/>
          <w:szCs w:val="28"/>
        </w:rPr>
      </w:pPr>
      <w:r w:rsidRPr="00E26B09">
        <w:rPr>
          <w:sz w:val="28"/>
          <w:szCs w:val="28"/>
        </w:rPr>
        <w:lastRenderedPageBreak/>
        <w:t xml:space="preserve">розробка інформаційних мереж, що забезпечуватимуть швидкий, надійний, безпечний та економний доступ за допомогою конкурентоспроможного ринку, відповідних нововведень у мережевих технологіях, сервісі та застосуваннях; </w:t>
      </w:r>
    </w:p>
    <w:p w14:paraId="27C6DB1D" w14:textId="77777777" w:rsidR="00C4573D" w:rsidRPr="00E26B09" w:rsidRDefault="00C4573D" w:rsidP="00C4573D">
      <w:pPr>
        <w:numPr>
          <w:ilvl w:val="0"/>
          <w:numId w:val="2"/>
        </w:numPr>
        <w:spacing w:line="360" w:lineRule="auto"/>
        <w:ind w:left="0" w:firstLine="709"/>
        <w:jc w:val="both"/>
        <w:rPr>
          <w:sz w:val="28"/>
          <w:szCs w:val="28"/>
        </w:rPr>
      </w:pPr>
      <w:r w:rsidRPr="00E26B09">
        <w:rPr>
          <w:sz w:val="28"/>
          <w:szCs w:val="28"/>
        </w:rPr>
        <w:t xml:space="preserve">розвиток людських ресурсів, спроможних відповідати вимогам інформаційної епохи, готових до навчання протягом усього життя, та здатних задовольняти зростаючий попит на фахівців з ІТ у багатьох секторах нашої економіки; </w:t>
      </w:r>
    </w:p>
    <w:p w14:paraId="12D09E63" w14:textId="77777777" w:rsidR="00C4573D" w:rsidRPr="00E26B09" w:rsidRDefault="00C4573D" w:rsidP="00C4573D">
      <w:pPr>
        <w:numPr>
          <w:ilvl w:val="0"/>
          <w:numId w:val="2"/>
        </w:numPr>
        <w:spacing w:line="360" w:lineRule="auto"/>
        <w:ind w:left="0" w:firstLine="709"/>
        <w:jc w:val="both"/>
        <w:rPr>
          <w:sz w:val="28"/>
          <w:szCs w:val="28"/>
        </w:rPr>
      </w:pPr>
      <w:r w:rsidRPr="00E26B09">
        <w:rPr>
          <w:sz w:val="28"/>
          <w:szCs w:val="28"/>
        </w:rPr>
        <w:t xml:space="preserve">активне використання ІТ державним сектором, сприяння наданню в режимі реального часу послуг, необхідних для гарантування підвищення рівня доступності влади для всіх громадян. </w:t>
      </w:r>
    </w:p>
    <w:p w14:paraId="6858EDF1" w14:textId="77777777" w:rsidR="00C4573D" w:rsidRPr="00E26B09" w:rsidRDefault="00C4573D" w:rsidP="00C4573D">
      <w:pPr>
        <w:spacing w:line="360" w:lineRule="auto"/>
        <w:ind w:firstLine="709"/>
        <w:jc w:val="both"/>
        <w:rPr>
          <w:sz w:val="28"/>
          <w:szCs w:val="28"/>
        </w:rPr>
      </w:pPr>
      <w:r w:rsidRPr="00E26B09">
        <w:rPr>
          <w:sz w:val="28"/>
          <w:szCs w:val="28"/>
        </w:rPr>
        <w:t xml:space="preserve">Приватний сектор відіграє провідну роль у розвитку інформаційно-комунікаційних систем в Інформаційному суспільстві. Однак завдання створення передбачуваної, прозорої і недискримінаційної політики та нормативної бази, необхідних для Інформаційного суспільства, лежить на урядах. Важливо уникнути недоречних регулюючих </w:t>
      </w:r>
      <w:proofErr w:type="spellStart"/>
      <w:r w:rsidRPr="00E26B09">
        <w:rPr>
          <w:sz w:val="28"/>
          <w:szCs w:val="28"/>
        </w:rPr>
        <w:t>втручань</w:t>
      </w:r>
      <w:proofErr w:type="spellEnd"/>
      <w:r w:rsidRPr="00E26B09">
        <w:rPr>
          <w:sz w:val="28"/>
          <w:szCs w:val="28"/>
        </w:rPr>
        <w:t>, котрі заважатимуть виявленню ініціатив приватного сектора щодо створення умов, сприятливих для запровадження ІТ. Ми повинні гарантувати, що правила й процедури стосовно ІТ відповідатимуть революційним змінам в економічній діяльності, враховуватимуть принципи ефективного партнерства між державним і приватним секторами, а також будуть прозорими та технологічно нейтральними.</w:t>
      </w:r>
    </w:p>
    <w:p w14:paraId="36AD164F" w14:textId="77777777" w:rsidR="00C4573D" w:rsidRPr="00E26B09" w:rsidRDefault="00C4573D" w:rsidP="00C4573D">
      <w:pPr>
        <w:spacing w:line="360" w:lineRule="auto"/>
        <w:ind w:firstLine="709"/>
        <w:jc w:val="both"/>
        <w:rPr>
          <w:sz w:val="28"/>
          <w:szCs w:val="28"/>
        </w:rPr>
      </w:pPr>
      <w:r w:rsidRPr="00E26B09">
        <w:rPr>
          <w:sz w:val="28"/>
          <w:szCs w:val="28"/>
        </w:rPr>
        <w:t>Аби максимізувати соціальні й економічні вигоди інформаційного суспільства, ми домовляємося про наступні ключові принципи й підходи і рекомендуємо їх іншим:</w:t>
      </w:r>
    </w:p>
    <w:p w14:paraId="293DB3C9"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продовжувати сприяти розвитку конкуренції на відкритих ринках у галузі інформаційних технологій та телекомунікаційної продукції і послуг, включаючи недискримінаційне й орієнтоване лише на вартість підключення до основних телекомунікацій; </w:t>
      </w:r>
    </w:p>
    <w:p w14:paraId="3F26ECC1"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lastRenderedPageBreak/>
        <w:t xml:space="preserve">захист прав інтелектуальної власності у сфері інформаційних технологій </w:t>
      </w:r>
      <w:proofErr w:type="spellStart"/>
      <w:r w:rsidRPr="00E26B09">
        <w:rPr>
          <w:sz w:val="28"/>
          <w:szCs w:val="28"/>
        </w:rPr>
        <w:t>життєво</w:t>
      </w:r>
      <w:proofErr w:type="spellEnd"/>
      <w:r w:rsidRPr="00E26B09">
        <w:rPr>
          <w:sz w:val="28"/>
          <w:szCs w:val="28"/>
        </w:rPr>
        <w:t xml:space="preserve"> важливий для впровадження ІТ-інновацій, розвитку конкуренції та поширення нових технологій; ми вітаємо спільну роботу, що вже реалізується представниками органів влади щодо захисту прав інтелектуальної власності й надалі </w:t>
      </w:r>
      <w:proofErr w:type="spellStart"/>
      <w:r w:rsidRPr="00E26B09">
        <w:rPr>
          <w:sz w:val="28"/>
          <w:szCs w:val="28"/>
        </w:rPr>
        <w:t>заохочуватимем</w:t>
      </w:r>
      <w:proofErr w:type="spellEnd"/>
      <w:r w:rsidRPr="00E26B09">
        <w:rPr>
          <w:sz w:val="28"/>
          <w:szCs w:val="28"/>
        </w:rPr>
        <w:t xml:space="preserve"> наших експертів обговорювати напрямки майбутньої роботи у цій сфері; </w:t>
      </w:r>
    </w:p>
    <w:p w14:paraId="53556D92"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важливо також відновити зобов’язання урядів щодо використання програмного забезпечення повністю відповідно до принципів захисту інтелектуальної власності; </w:t>
      </w:r>
    </w:p>
    <w:p w14:paraId="0F59627E"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багато з послуг, серед них і телекомунікації, транспорт та пошта, є виключно важливими для економіки Інформаційного суспільства – підвищення саме їхньої ефективності здатне максимізувати вигоди ІТ; митні та інші процедури, пов’язані з торгівлею, так само важливі для створення умов, сприятливих для ІТ; </w:t>
      </w:r>
    </w:p>
    <w:p w14:paraId="73243730"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спростити міжнародну е-торгівлю шляхом подальшої лібералізації та вдосконалення мереж, відповідних послуг і процедур в контексті жорстких рамок Світової організації торгівлі (СОТ), продовження роботи у сфері е-торгівлі у СОТ та на інших міжнародних форумах, зокрема застосування існуючих торгівельних правил СОТ до е-торгівлі; </w:t>
      </w:r>
    </w:p>
    <w:p w14:paraId="4F662E36"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здійснювати послідовний підхід до оподаткування е-торгівлі, ґрунтований на звичайних принципах, включаючи нейтралітет, дієвість і простоту, інші ключові елементи, узгоджені в роботі Організації економічної співпраці та розвитку (ОЕСР); </w:t>
      </w:r>
    </w:p>
    <w:p w14:paraId="1E07BE89"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продовжити практику звільнення електронних переказів від митних зборів чи мінімізації їх до того часу, коли це питання буде знов розглянуто на наступній міністерській конференції СОТ; </w:t>
      </w:r>
    </w:p>
    <w:p w14:paraId="2A255D58"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сприяти ринковим стандартам, включаючи, наприклад, технічні стандарти функціональної сполучності; </w:t>
      </w:r>
    </w:p>
    <w:p w14:paraId="767ACF0F"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підвищувати довіру споживачів до електронних ринків відповідно до керівних принципів ОЕСР і забезпечувати захист споживача в Мережі, </w:t>
      </w:r>
      <w:r w:rsidRPr="00E26B09">
        <w:rPr>
          <w:sz w:val="28"/>
          <w:szCs w:val="28"/>
        </w:rPr>
        <w:lastRenderedPageBreak/>
        <w:t xml:space="preserve">еквівалентний його захисту в звичайних обставинах, серед іншого і за допомогою ефективних ініціатив саморегулювання, таких як кодекси мережевої поведінки, довіра до торгової марки та інші програми підтвердження надійності, а також шляхом вивчення варіантів усунення ускладнень, що з ними стикаються споживачі в міжнародних суперечках, включаючи використання альтернативних механізмів розв’язання суперечок; </w:t>
      </w:r>
    </w:p>
    <w:p w14:paraId="60666756"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розвивати ефективні та дієві механізми захисту секретності споживачів, а також захисту таємниці обробки персональних даних за збереження вільного інформаційного потоку, а також </w:t>
      </w:r>
    </w:p>
    <w:p w14:paraId="539735DE"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надалі розвивати й забезпечувати ефективне функціонування електронної ідентифікації, електронного підпису, криптографії та інших засобів безпечності та надійності операцій. </w:t>
      </w:r>
    </w:p>
    <w:p w14:paraId="6AFA6781" w14:textId="77777777" w:rsidR="00C4573D" w:rsidRPr="00E26B09" w:rsidRDefault="00C4573D" w:rsidP="00C4573D">
      <w:pPr>
        <w:spacing w:line="360" w:lineRule="auto"/>
        <w:ind w:firstLine="709"/>
        <w:jc w:val="both"/>
        <w:rPr>
          <w:sz w:val="28"/>
          <w:szCs w:val="28"/>
        </w:rPr>
      </w:pPr>
      <w:r w:rsidRPr="00E26B09">
        <w:rPr>
          <w:sz w:val="28"/>
          <w:szCs w:val="28"/>
        </w:rPr>
        <w:t xml:space="preserve">Зусилля міжнародного співтовариства, спрямовані на розвиток Глобального інформаційного суспільства, мають бути скоординованими, аби забезпечити безпечний та вільний від злочинності кіберпростір. Ми маємо гарантувати, що буде вжито ефективних заходів – як це вказано у Керівних принципах безпеки інформаційних систем ОЕСР – у боротьбі зі злочинністю у комп’ютерному середовищі. Буде розширено співпрацю країн Вісімки в рамках Ліонської групи з транснаціональної організованої злочинності. Ми будемо й надалі підтримувати діалог з представниками промисловості, розвиваючи, таким чином, успіх, досягнутий на нещодавній Паризькій конференції Вісімки </w:t>
      </w:r>
      <w:r>
        <w:rPr>
          <w:sz w:val="28"/>
          <w:szCs w:val="28"/>
        </w:rPr>
        <w:t>«</w:t>
      </w:r>
      <w:r w:rsidRPr="00E26B09">
        <w:rPr>
          <w:sz w:val="28"/>
          <w:szCs w:val="28"/>
        </w:rPr>
        <w:t>Діалог уряду та промисловості щодо безпеки та довіри у кіберпросторі</w:t>
      </w:r>
      <w:r>
        <w:rPr>
          <w:sz w:val="28"/>
          <w:szCs w:val="28"/>
        </w:rPr>
        <w:t>»</w:t>
      </w:r>
      <w:r w:rsidRPr="00E26B09">
        <w:rPr>
          <w:sz w:val="28"/>
          <w:szCs w:val="28"/>
        </w:rPr>
        <w:t xml:space="preserve">. Такі нагальні проблеми безпеки, як </w:t>
      </w:r>
      <w:proofErr w:type="spellStart"/>
      <w:r w:rsidRPr="00E26B09">
        <w:rPr>
          <w:sz w:val="28"/>
          <w:szCs w:val="28"/>
        </w:rPr>
        <w:t>хакерство</w:t>
      </w:r>
      <w:proofErr w:type="spellEnd"/>
      <w:r w:rsidRPr="00E26B09">
        <w:rPr>
          <w:sz w:val="28"/>
          <w:szCs w:val="28"/>
        </w:rPr>
        <w:t xml:space="preserve"> та комп’ютерні віруси, також потребують ефективних політичних рішень. Ми продовжуватимемо залучати промисловість та інших учасників для захисту найважливіших інформаційних </w:t>
      </w:r>
      <w:proofErr w:type="spellStart"/>
      <w:r w:rsidRPr="00E26B09">
        <w:rPr>
          <w:sz w:val="28"/>
          <w:szCs w:val="28"/>
        </w:rPr>
        <w:t>інфраструктур</w:t>
      </w:r>
      <w:proofErr w:type="spellEnd"/>
      <w:r w:rsidRPr="00E26B09">
        <w:rPr>
          <w:sz w:val="28"/>
          <w:szCs w:val="28"/>
        </w:rPr>
        <w:t>.</w:t>
      </w:r>
    </w:p>
    <w:p w14:paraId="2361A23F" w14:textId="77777777" w:rsidR="00C4573D" w:rsidRPr="00E26B09" w:rsidRDefault="00C4573D" w:rsidP="00C4573D">
      <w:pPr>
        <w:spacing w:line="360" w:lineRule="auto"/>
        <w:ind w:firstLine="709"/>
        <w:jc w:val="both"/>
        <w:rPr>
          <w:sz w:val="28"/>
          <w:szCs w:val="28"/>
        </w:rPr>
      </w:pPr>
      <w:r w:rsidRPr="00E26B09">
        <w:rPr>
          <w:b/>
          <w:sz w:val="28"/>
          <w:szCs w:val="28"/>
        </w:rPr>
        <w:t>Подолання електронно-цифрового розриву</w:t>
      </w:r>
    </w:p>
    <w:p w14:paraId="739A1164" w14:textId="77777777" w:rsidR="00C4573D" w:rsidRPr="00E26B09" w:rsidRDefault="00C4573D" w:rsidP="00C4573D">
      <w:pPr>
        <w:spacing w:line="360" w:lineRule="auto"/>
        <w:ind w:firstLine="709"/>
        <w:jc w:val="both"/>
        <w:rPr>
          <w:sz w:val="28"/>
          <w:szCs w:val="28"/>
        </w:rPr>
      </w:pPr>
      <w:r w:rsidRPr="00E26B09">
        <w:rPr>
          <w:sz w:val="28"/>
          <w:szCs w:val="28"/>
        </w:rPr>
        <w:t xml:space="preserve">Питання подолання електронно-цифрового розриву всередині держав та між ними набуло надзвичайної ваги на національному порядку денному наших країн. Кожен повинен мати можливість доступу до інформації та систем </w:t>
      </w:r>
      <w:r w:rsidRPr="00E26B09">
        <w:rPr>
          <w:sz w:val="28"/>
          <w:szCs w:val="28"/>
        </w:rPr>
        <w:lastRenderedPageBreak/>
        <w:t xml:space="preserve">телекомунікації. Ми знов підтверджуємо наші зобов’язання щодо тих зусиль, які зараз вживаються у розробленні та здійсненні послідовної стратегії, спрямованої на вирішення даного питання. Ми також вітаємо те, що і промисловість, і громадянське суспільство дедалі більшою мірою визнають необхідність подолання цього розриву. Мобілізація знань і ресурсів у цій галузі є необхідною умовою для врегулювання даної проблеми. Ми й надалі </w:t>
      </w:r>
      <w:proofErr w:type="spellStart"/>
      <w:r w:rsidRPr="00E26B09">
        <w:rPr>
          <w:sz w:val="28"/>
          <w:szCs w:val="28"/>
        </w:rPr>
        <w:t>прагнутимемо</w:t>
      </w:r>
      <w:proofErr w:type="spellEnd"/>
      <w:r w:rsidRPr="00E26B09">
        <w:rPr>
          <w:sz w:val="28"/>
          <w:szCs w:val="28"/>
        </w:rPr>
        <w:t xml:space="preserve"> до ефективної співпраці між урядами та громадянськими суспільствами, яка має чутливо реагувати на високі темпи розвитку технологічних та ринкових подій. </w:t>
      </w:r>
    </w:p>
    <w:p w14:paraId="789A269B" w14:textId="77777777" w:rsidR="00C4573D" w:rsidRPr="00E26B09" w:rsidRDefault="00C4573D" w:rsidP="00C4573D">
      <w:pPr>
        <w:spacing w:line="360" w:lineRule="auto"/>
        <w:ind w:firstLine="709"/>
        <w:jc w:val="both"/>
        <w:rPr>
          <w:sz w:val="28"/>
          <w:szCs w:val="28"/>
        </w:rPr>
      </w:pPr>
      <w:r w:rsidRPr="00E26B09">
        <w:rPr>
          <w:sz w:val="28"/>
          <w:szCs w:val="28"/>
        </w:rPr>
        <w:t>Ключовим компонентом нашої стратегії має бути безперервний рух до рівного доступу для всіх. Ми будемо й надалі:</w:t>
      </w:r>
    </w:p>
    <w:p w14:paraId="4CC7FD1F"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заохочувати встановлення сприятливих ринкових умов для безперешкодного надання населенню всіх можливих послуг телекомунікації; </w:t>
      </w:r>
    </w:p>
    <w:p w14:paraId="2F466EFF"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шукати додаткові можливості, включаючи доступ через засоби, відкриті для широкої публіки; </w:t>
      </w:r>
    </w:p>
    <w:p w14:paraId="3C1CF338"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надавати пріоритет покращенню доступу до Мережі, особливо у відсталих міських, сільських та віддалених районах; </w:t>
      </w:r>
    </w:p>
    <w:p w14:paraId="3DAB893B"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приділяти особливу увагу потребам і обмеженням найменш соціально захищених людей, інвалідів та літніх людей та активно вживати заходів до полегшення їм доступу та користування мережевими ресурсами; </w:t>
      </w:r>
    </w:p>
    <w:p w14:paraId="78BC66C2"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сприяти подальшому розвитку </w:t>
      </w:r>
      <w:r>
        <w:rPr>
          <w:sz w:val="28"/>
          <w:szCs w:val="28"/>
        </w:rPr>
        <w:t>«</w:t>
      </w:r>
      <w:r w:rsidRPr="00E26B09">
        <w:rPr>
          <w:sz w:val="28"/>
          <w:szCs w:val="28"/>
        </w:rPr>
        <w:t>дружніх</w:t>
      </w:r>
      <w:r>
        <w:rPr>
          <w:sz w:val="28"/>
          <w:szCs w:val="28"/>
        </w:rPr>
        <w:t>»</w:t>
      </w:r>
      <w:r w:rsidRPr="00E26B09">
        <w:rPr>
          <w:sz w:val="28"/>
          <w:szCs w:val="28"/>
        </w:rPr>
        <w:t xml:space="preserve">, </w:t>
      </w:r>
      <w:r>
        <w:rPr>
          <w:sz w:val="28"/>
          <w:szCs w:val="28"/>
        </w:rPr>
        <w:t>«</w:t>
      </w:r>
      <w:r w:rsidRPr="00E26B09">
        <w:rPr>
          <w:sz w:val="28"/>
          <w:szCs w:val="28"/>
        </w:rPr>
        <w:t>вільних від перешкод</w:t>
      </w:r>
      <w:r>
        <w:rPr>
          <w:sz w:val="28"/>
          <w:szCs w:val="28"/>
        </w:rPr>
        <w:t>»</w:t>
      </w:r>
      <w:r w:rsidRPr="00E26B09">
        <w:rPr>
          <w:sz w:val="28"/>
          <w:szCs w:val="28"/>
        </w:rPr>
        <w:t xml:space="preserve"> технологій, включаючи мобільний доступ до Інтернету, а також ширшому використанню безкоштовного загальнодоступного інформаційного наповнення та відкритих для всіх користувачів програмних засобів, дотримуючись при цьому прав інтелектуальної власності. </w:t>
      </w:r>
    </w:p>
    <w:p w14:paraId="6EBF27DF" w14:textId="77777777" w:rsidR="00C4573D" w:rsidRPr="00E26B09" w:rsidRDefault="00C4573D" w:rsidP="00C4573D">
      <w:pPr>
        <w:spacing w:line="360" w:lineRule="auto"/>
        <w:ind w:firstLine="709"/>
        <w:jc w:val="both"/>
        <w:rPr>
          <w:sz w:val="28"/>
          <w:szCs w:val="28"/>
        </w:rPr>
      </w:pPr>
      <w:r w:rsidRPr="00E26B09">
        <w:rPr>
          <w:sz w:val="28"/>
          <w:szCs w:val="28"/>
        </w:rPr>
        <w:t xml:space="preserve">Стратегія розвитку Інформаційного суспільства має бути підкріплена розвитком людських ресурсів, здатних відповісти на вимоги інформаційної доби. Ми досягнемо того, що всі наші громадяни матимуть можливість набувати й удосконалювати ІТ-грамотність та навички шляхом освіти й </w:t>
      </w:r>
      <w:proofErr w:type="spellStart"/>
      <w:r w:rsidRPr="00E26B09">
        <w:rPr>
          <w:sz w:val="28"/>
          <w:szCs w:val="28"/>
        </w:rPr>
        <w:t>дожиттєвого</w:t>
      </w:r>
      <w:proofErr w:type="spellEnd"/>
      <w:r w:rsidRPr="00E26B09">
        <w:rPr>
          <w:sz w:val="28"/>
          <w:szCs w:val="28"/>
        </w:rPr>
        <w:t xml:space="preserve"> навчання. Ми </w:t>
      </w:r>
      <w:proofErr w:type="spellStart"/>
      <w:r w:rsidRPr="00E26B09">
        <w:rPr>
          <w:sz w:val="28"/>
          <w:szCs w:val="28"/>
        </w:rPr>
        <w:t>продовжувтимем</w:t>
      </w:r>
      <w:proofErr w:type="spellEnd"/>
      <w:r w:rsidRPr="00E26B09">
        <w:rPr>
          <w:sz w:val="28"/>
          <w:szCs w:val="28"/>
        </w:rPr>
        <w:t xml:space="preserve"> рух до цієї честолюбної мети, </w:t>
      </w:r>
      <w:r w:rsidRPr="00E26B09">
        <w:rPr>
          <w:sz w:val="28"/>
          <w:szCs w:val="28"/>
        </w:rPr>
        <w:lastRenderedPageBreak/>
        <w:t>обладнуючи комп’ютерами з підключенням до Інтернету школи, класи й бібліотеки, готуючи викладачів з ІТ та засобів мультимедіа. Ми й надалі вживатимемо заходів щодо підтримки малого та середнього бізнесу, індивідуальних підприємців й допомоги їм у під’єднанні до Мережі та ефективному використанні Інтернету. Ми також заохочуватимемо використання ІТ для надання громадянам протягом усього життя можливостей для творчого навчання, особливо тим, хто інакше не мав би доступу до освіти та професійної підготовки.</w:t>
      </w:r>
    </w:p>
    <w:p w14:paraId="3669788B" w14:textId="77777777" w:rsidR="00C4573D" w:rsidRPr="00E26B09" w:rsidRDefault="00C4573D" w:rsidP="00C4573D">
      <w:pPr>
        <w:spacing w:line="360" w:lineRule="auto"/>
        <w:ind w:firstLine="709"/>
        <w:jc w:val="both"/>
        <w:rPr>
          <w:sz w:val="28"/>
          <w:szCs w:val="28"/>
        </w:rPr>
      </w:pPr>
      <w:r w:rsidRPr="00E26B09">
        <w:rPr>
          <w:b/>
          <w:sz w:val="28"/>
          <w:szCs w:val="28"/>
        </w:rPr>
        <w:t>Сприяння загальній участі</w:t>
      </w:r>
    </w:p>
    <w:p w14:paraId="074240F2" w14:textId="77777777" w:rsidR="00C4573D" w:rsidRPr="00E26B09" w:rsidRDefault="00C4573D" w:rsidP="00C4573D">
      <w:pPr>
        <w:spacing w:line="360" w:lineRule="auto"/>
        <w:ind w:firstLine="709"/>
        <w:jc w:val="both"/>
        <w:rPr>
          <w:sz w:val="28"/>
          <w:szCs w:val="28"/>
        </w:rPr>
      </w:pPr>
      <w:r w:rsidRPr="00E26B09">
        <w:rPr>
          <w:sz w:val="28"/>
          <w:szCs w:val="28"/>
        </w:rPr>
        <w:t>ІТ відкривають величезні можливості для становлення й розвитку економік. Країни, що досягли успіху у використанні потенціалу ІТ, можуть сподіватися подолати перепони, що звичайно виникають у процесі розвитку інфраструктури, та рушити назустріч ефективнішій реалізації своїх цілей, на зразок скорочення бідності, охорони здоров’я, покращення санітарних умов, освіти, а також використання переваг швидкого зростання глобальної електронної торгівлі. Деякі країни, що розвиваються, вже досягли значних успіхів у цих сферах.</w:t>
      </w:r>
    </w:p>
    <w:p w14:paraId="13C22C3A" w14:textId="77777777" w:rsidR="00C4573D" w:rsidRPr="00E26B09" w:rsidRDefault="00C4573D" w:rsidP="00C4573D">
      <w:pPr>
        <w:spacing w:line="360" w:lineRule="auto"/>
        <w:ind w:firstLine="709"/>
        <w:jc w:val="both"/>
        <w:rPr>
          <w:sz w:val="28"/>
          <w:szCs w:val="28"/>
        </w:rPr>
      </w:pPr>
      <w:r w:rsidRPr="00E26B09">
        <w:rPr>
          <w:sz w:val="28"/>
          <w:szCs w:val="28"/>
        </w:rPr>
        <w:t xml:space="preserve">Однак не слід недооцінювати проблему подолання інформаційного та технологічного розриву між державами з різним рівнем економічного розвитку. Ми віддаємо належне зусиллям, яких вживають у цій сфері багато країн, що розвиваються. Справді, ті країни, що розвиваються, які виявляться неспроможними не відставати від дедалі швидших темпів ІТ-інновацій не матимуть можливості бути повноцінними учасниками інформаційного суспільства та глобальної цифрової економіки. Це питання особливо гостро стоїть перед тими країнами, де поширення ІТ стримується значним відставанням у розвиткові основних економічних та соціальних </w:t>
      </w:r>
      <w:proofErr w:type="spellStart"/>
      <w:r w:rsidRPr="00E26B09">
        <w:rPr>
          <w:sz w:val="28"/>
          <w:szCs w:val="28"/>
        </w:rPr>
        <w:t>інфраструктур</w:t>
      </w:r>
      <w:proofErr w:type="spellEnd"/>
      <w:r w:rsidRPr="00E26B09">
        <w:rPr>
          <w:sz w:val="28"/>
          <w:szCs w:val="28"/>
        </w:rPr>
        <w:t>, зокрема енергетичного сектору, телекомунікацій та освіти.</w:t>
      </w:r>
    </w:p>
    <w:p w14:paraId="1B277C46" w14:textId="77777777" w:rsidR="00C4573D" w:rsidRPr="00E26B09" w:rsidRDefault="00C4573D" w:rsidP="00C4573D">
      <w:pPr>
        <w:spacing w:line="360" w:lineRule="auto"/>
        <w:ind w:firstLine="709"/>
        <w:jc w:val="both"/>
        <w:rPr>
          <w:sz w:val="28"/>
          <w:szCs w:val="28"/>
        </w:rPr>
      </w:pPr>
      <w:r w:rsidRPr="00E26B09">
        <w:rPr>
          <w:sz w:val="28"/>
          <w:szCs w:val="28"/>
        </w:rPr>
        <w:t xml:space="preserve">Ми визнаємо, що у вирішенні цієї проблеми слід брати до уваги відмінність умов та потреб в різних країнах. Не існує рішення на зразок </w:t>
      </w:r>
      <w:r>
        <w:rPr>
          <w:sz w:val="28"/>
          <w:szCs w:val="28"/>
        </w:rPr>
        <w:t>«</w:t>
      </w:r>
      <w:r w:rsidRPr="00E26B09">
        <w:rPr>
          <w:sz w:val="28"/>
          <w:szCs w:val="28"/>
        </w:rPr>
        <w:t>один розмір підходить всім</w:t>
      </w:r>
      <w:r>
        <w:rPr>
          <w:sz w:val="28"/>
          <w:szCs w:val="28"/>
        </w:rPr>
        <w:t>»</w:t>
      </w:r>
      <w:r w:rsidRPr="00E26B09">
        <w:rPr>
          <w:sz w:val="28"/>
          <w:szCs w:val="28"/>
        </w:rPr>
        <w:t xml:space="preserve">. Це надає надзвичайної ваги ролі країн, що </w:t>
      </w:r>
      <w:r w:rsidRPr="00E26B09">
        <w:rPr>
          <w:sz w:val="28"/>
          <w:szCs w:val="28"/>
        </w:rPr>
        <w:lastRenderedPageBreak/>
        <w:t>розвиваються, прийняттю ними послідовних національних стратегій розвитку ІТ, і ми звертаємось до них: провадьте сприятливу до ІТ політичну та регуляторну діяльність, яка б заохочувала конкурентоспроможність ваших економік у цій сфері; використовуйте ІТ для досягнення цілей розвитку та соціальної єдності; розвивайте людські ресурси, поширюйте навички спілкування з ІТ; заохочуйте громадські ініціативи та активність вітчизняних підприємців.</w:t>
      </w:r>
    </w:p>
    <w:p w14:paraId="54D73CAE" w14:textId="77777777" w:rsidR="00C4573D" w:rsidRPr="00E26B09" w:rsidRDefault="00C4573D" w:rsidP="00C4573D">
      <w:pPr>
        <w:spacing w:line="360" w:lineRule="auto"/>
        <w:ind w:firstLine="709"/>
        <w:jc w:val="both"/>
        <w:rPr>
          <w:sz w:val="28"/>
          <w:szCs w:val="28"/>
        </w:rPr>
      </w:pPr>
      <w:r w:rsidRPr="00E26B09">
        <w:rPr>
          <w:b/>
          <w:sz w:val="28"/>
          <w:szCs w:val="28"/>
        </w:rPr>
        <w:t>Подальший розвиток</w:t>
      </w:r>
    </w:p>
    <w:p w14:paraId="603FC257" w14:textId="77777777" w:rsidR="00C4573D" w:rsidRPr="00E26B09" w:rsidRDefault="00C4573D" w:rsidP="00C4573D">
      <w:pPr>
        <w:spacing w:line="360" w:lineRule="auto"/>
        <w:ind w:firstLine="709"/>
        <w:jc w:val="both"/>
        <w:rPr>
          <w:sz w:val="28"/>
          <w:szCs w:val="28"/>
        </w:rPr>
      </w:pPr>
      <w:r w:rsidRPr="00E26B09">
        <w:rPr>
          <w:sz w:val="28"/>
          <w:szCs w:val="28"/>
        </w:rPr>
        <w:t>Успішність зусиль щодо подолання розриву як між нашими державами, так і в наших суспільствах, залежать від ефективної співпраці всіх учасників. У створенні рамкових умов для розвитку ІТ і надалі відіграватимуть значну роль двостороння та багатостороння співпраця. Міжнародні фінансові структури (</w:t>
      </w:r>
      <w:proofErr w:type="spellStart"/>
      <w:r w:rsidRPr="00E26B09">
        <w:rPr>
          <w:sz w:val="28"/>
          <w:szCs w:val="28"/>
        </w:rPr>
        <w:t>IFIs</w:t>
      </w:r>
      <w:proofErr w:type="spellEnd"/>
      <w:r w:rsidRPr="00E26B09">
        <w:rPr>
          <w:sz w:val="28"/>
          <w:szCs w:val="28"/>
        </w:rPr>
        <w:t>), включаючи багатосторонні банки розвитку (</w:t>
      </w:r>
      <w:proofErr w:type="spellStart"/>
      <w:r w:rsidRPr="00E26B09">
        <w:rPr>
          <w:sz w:val="28"/>
          <w:szCs w:val="28"/>
        </w:rPr>
        <w:t>MDBs</w:t>
      </w:r>
      <w:proofErr w:type="spellEnd"/>
      <w:r w:rsidRPr="00E26B09">
        <w:rPr>
          <w:sz w:val="28"/>
          <w:szCs w:val="28"/>
        </w:rPr>
        <w:t xml:space="preserve">), особливо Всесвітній банк, спроможні </w:t>
      </w:r>
      <w:proofErr w:type="spellStart"/>
      <w:r w:rsidRPr="00E26B09">
        <w:rPr>
          <w:sz w:val="28"/>
          <w:szCs w:val="28"/>
        </w:rPr>
        <w:t>внести</w:t>
      </w:r>
      <w:proofErr w:type="spellEnd"/>
      <w:r w:rsidRPr="00E26B09">
        <w:rPr>
          <w:sz w:val="28"/>
          <w:szCs w:val="28"/>
        </w:rPr>
        <w:t xml:space="preserve"> серйозний вклад у цю справу, формулюючи й здійснюючи програми, які сприятимуть економічному зростанню, будуть корисні для бідних, а також розширятимуть можливості зв'язку, доступу до ІТ та навчання. Міжнародна телекомунікаційна спілка (</w:t>
      </w:r>
      <w:proofErr w:type="spellStart"/>
      <w:r w:rsidRPr="00E26B09">
        <w:rPr>
          <w:sz w:val="28"/>
          <w:szCs w:val="28"/>
        </w:rPr>
        <w:t>ITU</w:t>
      </w:r>
      <w:proofErr w:type="spellEnd"/>
      <w:r w:rsidRPr="00E26B09">
        <w:rPr>
          <w:sz w:val="28"/>
          <w:szCs w:val="28"/>
        </w:rPr>
        <w:t>), Конференція ООН з торгівлі та розвитку (</w:t>
      </w:r>
      <w:proofErr w:type="spellStart"/>
      <w:r w:rsidRPr="00E26B09">
        <w:rPr>
          <w:sz w:val="28"/>
          <w:szCs w:val="28"/>
        </w:rPr>
        <w:t>UNCTAD</w:t>
      </w:r>
      <w:proofErr w:type="spellEnd"/>
      <w:r w:rsidRPr="00E26B09">
        <w:rPr>
          <w:sz w:val="28"/>
          <w:szCs w:val="28"/>
        </w:rPr>
        <w:t>), Програма розвитку ООН (</w:t>
      </w:r>
      <w:proofErr w:type="spellStart"/>
      <w:r w:rsidRPr="00E26B09">
        <w:rPr>
          <w:sz w:val="28"/>
          <w:szCs w:val="28"/>
        </w:rPr>
        <w:t>UNDP</w:t>
      </w:r>
      <w:proofErr w:type="spellEnd"/>
      <w:r w:rsidRPr="00E26B09">
        <w:rPr>
          <w:sz w:val="28"/>
          <w:szCs w:val="28"/>
        </w:rPr>
        <w:t>) та інші відповідні міжнародні форуми також відіграють важливу роль. Приватний сектор залишається центральною дійовою особою прогресу ІТ у країнах, що розвиваються, та може робити значний внесок у міжнародні зусилля з подолання цифрового розриву між країнами. Неурядові організації, з їхньою унікальною здатністю ефективно діяти на місцевому ринку, можуть вносити корисний вклад у розвиток ресурсів людини та спільноти. ІТ глобальні за своєю сутністю, тож потребують глобального підходу.</w:t>
      </w:r>
    </w:p>
    <w:p w14:paraId="090F695D" w14:textId="77777777" w:rsidR="00C4573D" w:rsidRPr="00E26B09" w:rsidRDefault="00C4573D" w:rsidP="00C4573D">
      <w:pPr>
        <w:pStyle w:val="a3"/>
        <w:spacing w:line="360" w:lineRule="auto"/>
        <w:ind w:firstLine="709"/>
        <w:jc w:val="both"/>
        <w:rPr>
          <w:sz w:val="28"/>
          <w:szCs w:val="28"/>
        </w:rPr>
      </w:pPr>
      <w:r w:rsidRPr="00E26B09">
        <w:rPr>
          <w:sz w:val="28"/>
          <w:szCs w:val="28"/>
        </w:rPr>
        <w:t xml:space="preserve">Ми вітаємо вже </w:t>
      </w:r>
      <w:proofErr w:type="spellStart"/>
      <w:r w:rsidRPr="00E26B09">
        <w:rPr>
          <w:sz w:val="28"/>
          <w:szCs w:val="28"/>
        </w:rPr>
        <w:t>реалізовувані</w:t>
      </w:r>
      <w:proofErr w:type="spellEnd"/>
      <w:r w:rsidRPr="00E26B09">
        <w:rPr>
          <w:sz w:val="28"/>
          <w:szCs w:val="28"/>
        </w:rPr>
        <w:t xml:space="preserve"> зусилля з подолання міжнародного цифрового розриву шляхом двосторонньої допомоги розвиткові і міжнародних організацій, і приватних груп. Ми також вітаємо внесок приватного сектору в особі таких організацій як Глобальна ініціатива з </w:t>
      </w:r>
      <w:r w:rsidRPr="00E26B09">
        <w:rPr>
          <w:sz w:val="28"/>
          <w:szCs w:val="28"/>
        </w:rPr>
        <w:lastRenderedPageBreak/>
        <w:t>подолання цифрового розриву Всесвітнього економічного форуму (</w:t>
      </w:r>
      <w:proofErr w:type="spellStart"/>
      <w:r w:rsidRPr="00E26B09">
        <w:rPr>
          <w:sz w:val="28"/>
          <w:szCs w:val="28"/>
        </w:rPr>
        <w:t>WEF</w:t>
      </w:r>
      <w:proofErr w:type="spellEnd"/>
      <w:r w:rsidRPr="00E26B09">
        <w:rPr>
          <w:sz w:val="28"/>
          <w:szCs w:val="28"/>
        </w:rPr>
        <w:t>), Глобальний діалог бізнесу з питань е-торгівлі (</w:t>
      </w:r>
      <w:proofErr w:type="spellStart"/>
      <w:r w:rsidRPr="00E26B09">
        <w:rPr>
          <w:sz w:val="28"/>
          <w:szCs w:val="28"/>
        </w:rPr>
        <w:t>GBDe</w:t>
      </w:r>
      <w:proofErr w:type="spellEnd"/>
      <w:r w:rsidRPr="00E26B09">
        <w:rPr>
          <w:sz w:val="28"/>
          <w:szCs w:val="28"/>
        </w:rPr>
        <w:t xml:space="preserve">) та Глобальний форум. </w:t>
      </w:r>
    </w:p>
    <w:p w14:paraId="2F49BB86" w14:textId="77777777" w:rsidR="00C4573D" w:rsidRPr="00E26B09" w:rsidRDefault="00C4573D" w:rsidP="00C4573D">
      <w:pPr>
        <w:spacing w:line="360" w:lineRule="auto"/>
        <w:ind w:firstLine="709"/>
        <w:jc w:val="both"/>
        <w:rPr>
          <w:sz w:val="28"/>
          <w:szCs w:val="28"/>
        </w:rPr>
      </w:pPr>
      <w:r w:rsidRPr="00E26B09">
        <w:rPr>
          <w:sz w:val="28"/>
          <w:szCs w:val="28"/>
        </w:rPr>
        <w:t>Як зазначено в Міністерській декларації Економічної та соціальної ради ООН (</w:t>
      </w:r>
      <w:proofErr w:type="spellStart"/>
      <w:r w:rsidRPr="00E26B09">
        <w:rPr>
          <w:sz w:val="28"/>
          <w:szCs w:val="28"/>
        </w:rPr>
        <w:t>ECOSOC</w:t>
      </w:r>
      <w:proofErr w:type="spellEnd"/>
      <w:r w:rsidRPr="00E26B09">
        <w:rPr>
          <w:sz w:val="28"/>
          <w:szCs w:val="28"/>
        </w:rPr>
        <w:t xml:space="preserve">) </w:t>
      </w:r>
      <w:r>
        <w:rPr>
          <w:sz w:val="28"/>
          <w:szCs w:val="28"/>
        </w:rPr>
        <w:t>«</w:t>
      </w:r>
      <w:r w:rsidRPr="00E26B09">
        <w:rPr>
          <w:sz w:val="28"/>
          <w:szCs w:val="28"/>
        </w:rPr>
        <w:t>Про роль ІТ в контексті глобальної економіки, ґрунтованої на знанні</w:t>
      </w:r>
      <w:r>
        <w:rPr>
          <w:sz w:val="28"/>
          <w:szCs w:val="28"/>
        </w:rPr>
        <w:t>»</w:t>
      </w:r>
      <w:r w:rsidRPr="00E26B09">
        <w:rPr>
          <w:sz w:val="28"/>
          <w:szCs w:val="28"/>
        </w:rPr>
        <w:t xml:space="preserve">, існує потреба у розширенні міжнародного діалогу та співпраці для збільшення ефективності програм і проектів у сфері ІТ для країн, що розвиваються, об’єднання </w:t>
      </w:r>
      <w:r>
        <w:rPr>
          <w:sz w:val="28"/>
          <w:szCs w:val="28"/>
        </w:rPr>
        <w:t>«</w:t>
      </w:r>
      <w:r w:rsidRPr="00E26B09">
        <w:rPr>
          <w:sz w:val="28"/>
          <w:szCs w:val="28"/>
        </w:rPr>
        <w:t>найкращих методів</w:t>
      </w:r>
      <w:r>
        <w:rPr>
          <w:sz w:val="28"/>
          <w:szCs w:val="28"/>
        </w:rPr>
        <w:t>»</w:t>
      </w:r>
      <w:r w:rsidRPr="00E26B09">
        <w:rPr>
          <w:sz w:val="28"/>
          <w:szCs w:val="28"/>
        </w:rPr>
        <w:t xml:space="preserve"> та мобілізації ресурсів всіх учасників для подолання цифрового розриву. Велика вісімка й надалі сприятиме зміцненню партнерства між розвиненими країнами та країнами, що розвиваються, між громадянським суспільством, включаючи приватні фірми, неурядові організації, фонди та навчальні заклади, та міжнародними організаціями. Ми також працюватимемо над тим, аби країни, що розвиваються, у партнерстві з іншими учасниками могли отримувати фінансове, технічне та політичне забезпечення з метою створення кращих умов для використання ІТ. </w:t>
      </w:r>
    </w:p>
    <w:p w14:paraId="3AABD9FF" w14:textId="77777777" w:rsidR="00C4573D" w:rsidRPr="00E26B09" w:rsidRDefault="00C4573D" w:rsidP="00C4573D">
      <w:pPr>
        <w:spacing w:line="360" w:lineRule="auto"/>
        <w:ind w:firstLine="709"/>
        <w:jc w:val="both"/>
        <w:rPr>
          <w:sz w:val="28"/>
          <w:szCs w:val="28"/>
        </w:rPr>
      </w:pPr>
      <w:r w:rsidRPr="00E26B09">
        <w:rPr>
          <w:sz w:val="28"/>
          <w:szCs w:val="28"/>
        </w:rPr>
        <w:t>Ми погоджуємось заснувати Групу з цифрових можливостей з метою об’єднання наших зусиль у більш широкому міжнародному підході. Ця Група буде скликана у найкоротші строки для дослідження найкращих можливостей гарантування підключення до роботи всіх учасників. Ця Група високого рівня в режимі тісного консультування з іншими партнерами і орієнтуючись на потреби країн, що розвиваються, буде:</w:t>
      </w:r>
    </w:p>
    <w:p w14:paraId="6DD6EF10"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активно сприяти діалогу між країнами, що розвиваються, міжнародними організаціями та іншими учасниками для покращення міжнародної співпраці з метою формування політичного, нормативного та мережевого забезпечення, підвищення якості зв’язку, розширення доступу та зменшення його вартості, зміцнення людського потенціалу і заохочення глобальної е-торгівлі в Мережі; </w:t>
      </w:r>
    </w:p>
    <w:p w14:paraId="699E3A70"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заохочувати власні зусилля Великої вісімки в напрямку співпраці щодо експериментальних програм та проектів у сфері ІТ; </w:t>
      </w:r>
    </w:p>
    <w:p w14:paraId="7634BDD1"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lastRenderedPageBreak/>
        <w:t xml:space="preserve">сприяти більш тісному політичному діалогу між партнерами та працювати над тим, аби збільшити розуміння світовою громадою проблем та можливостей: </w:t>
      </w:r>
    </w:p>
    <w:p w14:paraId="6062E0AD"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вивчати вклад приватного сектору та інших зацікавлених груп, таких як Глобальна ініціатива з подолання цифрового розриву; </w:t>
      </w:r>
    </w:p>
    <w:p w14:paraId="4C524076"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готувати доповідь за результатами роботи для вручення нашим особистим представникам до наступної зустрічі в Генуї. </w:t>
      </w:r>
    </w:p>
    <w:p w14:paraId="0A7FD320" w14:textId="77777777" w:rsidR="00C4573D" w:rsidRPr="00E26B09" w:rsidRDefault="00C4573D" w:rsidP="00C4573D">
      <w:pPr>
        <w:spacing w:line="360" w:lineRule="auto"/>
        <w:ind w:firstLine="709"/>
        <w:jc w:val="both"/>
        <w:rPr>
          <w:sz w:val="28"/>
          <w:szCs w:val="28"/>
        </w:rPr>
      </w:pPr>
      <w:r w:rsidRPr="00E26B09">
        <w:rPr>
          <w:sz w:val="28"/>
          <w:szCs w:val="28"/>
        </w:rPr>
        <w:t>На виконання цих завдань Група шукатиме шляхи до вжиття конкретних заходів у пріоритетних сферах, що вказані нижче:</w:t>
      </w:r>
    </w:p>
    <w:p w14:paraId="64D32773" w14:textId="77777777" w:rsidR="00C4573D" w:rsidRPr="00E26B09" w:rsidRDefault="00C4573D" w:rsidP="00C4573D">
      <w:pPr>
        <w:spacing w:line="360" w:lineRule="auto"/>
        <w:ind w:firstLine="709"/>
        <w:rPr>
          <w:sz w:val="28"/>
          <w:szCs w:val="28"/>
        </w:rPr>
      </w:pPr>
      <w:r w:rsidRPr="00E26B09">
        <w:rPr>
          <w:i/>
          <w:sz w:val="28"/>
          <w:szCs w:val="28"/>
        </w:rPr>
        <w:t>створення політичного, нормативного та мережевого забезпечення:</w:t>
      </w:r>
    </w:p>
    <w:p w14:paraId="139D42CB"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підтримка політичного консультування та зміцнення місцевого потенціалу, аби сприяти провадженню спрямованої на створення конкуренції, гнучкої та соціально орієнтованої політики та нормативного забезпечення; </w:t>
      </w:r>
    </w:p>
    <w:p w14:paraId="13181B53"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сприяння обміну досвідом між розвиненими країнами та іншими партнерами; </w:t>
      </w:r>
    </w:p>
    <w:p w14:paraId="1EDCEDC3"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сприяння ефективнішому та ширшому використанню ІТ у сфері розвитку, включаючи такі широкі напрямки як скорочення бідності, освіта, охорона здоров’я і культура; </w:t>
      </w:r>
    </w:p>
    <w:p w14:paraId="1C9A0492"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вдосконалення системи управління, включаючи дослідження нових методів комплексної розробки політики; </w:t>
      </w:r>
    </w:p>
    <w:p w14:paraId="5BAE0764"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підтримка зусиль </w:t>
      </w:r>
      <w:proofErr w:type="spellStart"/>
      <w:r w:rsidRPr="00E26B09">
        <w:rPr>
          <w:sz w:val="28"/>
          <w:szCs w:val="28"/>
        </w:rPr>
        <w:t>МБР</w:t>
      </w:r>
      <w:proofErr w:type="spellEnd"/>
      <w:r w:rsidRPr="00E26B09">
        <w:rPr>
          <w:sz w:val="28"/>
          <w:szCs w:val="28"/>
        </w:rPr>
        <w:t xml:space="preserve"> (</w:t>
      </w:r>
      <w:proofErr w:type="spellStart"/>
      <w:r w:rsidRPr="00E26B09">
        <w:rPr>
          <w:sz w:val="28"/>
          <w:szCs w:val="28"/>
        </w:rPr>
        <w:t>MDBS</w:t>
      </w:r>
      <w:proofErr w:type="spellEnd"/>
      <w:r w:rsidRPr="00E26B09">
        <w:rPr>
          <w:sz w:val="28"/>
          <w:szCs w:val="28"/>
        </w:rPr>
        <w:t xml:space="preserve">) та інших міжнародних організацій з метою об’єднання інтелектуальних та фінансових ресурсів у контексті програм співробітництва, таких як </w:t>
      </w:r>
      <w:r>
        <w:rPr>
          <w:sz w:val="28"/>
          <w:szCs w:val="28"/>
        </w:rPr>
        <w:t>«</w:t>
      </w:r>
      <w:proofErr w:type="spellStart"/>
      <w:r w:rsidRPr="00E26B09">
        <w:rPr>
          <w:sz w:val="28"/>
          <w:szCs w:val="28"/>
        </w:rPr>
        <w:t>InfoDev</w:t>
      </w:r>
      <w:proofErr w:type="spellEnd"/>
      <w:r>
        <w:rPr>
          <w:sz w:val="28"/>
          <w:szCs w:val="28"/>
        </w:rPr>
        <w:t>»</w:t>
      </w:r>
      <w:r w:rsidRPr="00E26B09">
        <w:rPr>
          <w:sz w:val="28"/>
          <w:szCs w:val="28"/>
        </w:rPr>
        <w:t xml:space="preserve">; </w:t>
      </w:r>
    </w:p>
    <w:p w14:paraId="3E5E6391" w14:textId="77777777" w:rsidR="00C4573D" w:rsidRPr="00E26B09" w:rsidRDefault="00C4573D" w:rsidP="00C4573D">
      <w:pPr>
        <w:spacing w:line="360" w:lineRule="auto"/>
        <w:ind w:firstLine="709"/>
        <w:rPr>
          <w:sz w:val="28"/>
          <w:szCs w:val="28"/>
        </w:rPr>
      </w:pPr>
      <w:r w:rsidRPr="00E26B09">
        <w:rPr>
          <w:i/>
          <w:sz w:val="28"/>
          <w:szCs w:val="28"/>
        </w:rPr>
        <w:t>покращення зв’язку, розширення доступу та зменшення його вартості:</w:t>
      </w:r>
    </w:p>
    <w:p w14:paraId="461E7C28"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мобілізація ресурсів з метою покращення інформаційної та телекомунікаційної інфраструктури, окремо акцентуючи увагу на утвердженні підходу </w:t>
      </w:r>
      <w:r>
        <w:rPr>
          <w:sz w:val="28"/>
          <w:szCs w:val="28"/>
        </w:rPr>
        <w:t>«</w:t>
      </w:r>
      <w:r w:rsidRPr="00E26B09">
        <w:rPr>
          <w:sz w:val="28"/>
          <w:szCs w:val="28"/>
        </w:rPr>
        <w:t>партнерства</w:t>
      </w:r>
      <w:r>
        <w:rPr>
          <w:sz w:val="28"/>
          <w:szCs w:val="28"/>
        </w:rPr>
        <w:t>»</w:t>
      </w:r>
      <w:r w:rsidRPr="00E26B09">
        <w:rPr>
          <w:sz w:val="28"/>
          <w:szCs w:val="28"/>
        </w:rPr>
        <w:t xml:space="preserve"> з боку урядів, міжнародних організацій, приватного сектора та неурядових організацій; </w:t>
      </w:r>
    </w:p>
    <w:p w14:paraId="1A8DD324"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пошук шляхів до зменшення вартості зв’язку для країн, що розвиваються; </w:t>
      </w:r>
    </w:p>
    <w:p w14:paraId="4DE9BFEE"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lastRenderedPageBreak/>
        <w:t xml:space="preserve">підтримка програм доступу на місцевому рівні; </w:t>
      </w:r>
    </w:p>
    <w:p w14:paraId="1B74DB9D"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заохочення технологічних досліджень і прикладних розробок, що відповідатимуть потребам країн, що розвиваються; </w:t>
      </w:r>
    </w:p>
    <w:p w14:paraId="6D19DAD1"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покращення здатності до взаємодії мереж, послуг та прикладних систем; </w:t>
      </w:r>
    </w:p>
    <w:p w14:paraId="13EC7A64"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заохочення виробництва на місцевому рівні інформаційного контенту, включаючи розвиток контенту рідними мовами учасників; </w:t>
      </w:r>
    </w:p>
    <w:p w14:paraId="7220088B" w14:textId="77777777" w:rsidR="00C4573D" w:rsidRPr="00E26B09" w:rsidRDefault="00C4573D" w:rsidP="00C4573D">
      <w:pPr>
        <w:spacing w:line="360" w:lineRule="auto"/>
        <w:ind w:firstLine="709"/>
        <w:rPr>
          <w:sz w:val="28"/>
          <w:szCs w:val="28"/>
        </w:rPr>
      </w:pPr>
      <w:r w:rsidRPr="00E26B09">
        <w:rPr>
          <w:i/>
          <w:sz w:val="28"/>
          <w:szCs w:val="28"/>
        </w:rPr>
        <w:t>зміцнення людського потенціалу:</w:t>
      </w:r>
    </w:p>
    <w:p w14:paraId="51F4C1DE"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концентрування уваги на базовій освіті, так само як і на збільшенні можливостей для </w:t>
      </w:r>
      <w:proofErr w:type="spellStart"/>
      <w:r w:rsidRPr="00E26B09">
        <w:rPr>
          <w:sz w:val="28"/>
          <w:szCs w:val="28"/>
        </w:rPr>
        <w:t>дожиттєвого</w:t>
      </w:r>
      <w:proofErr w:type="spellEnd"/>
      <w:r w:rsidRPr="00E26B09">
        <w:rPr>
          <w:sz w:val="28"/>
          <w:szCs w:val="28"/>
        </w:rPr>
        <w:t xml:space="preserve"> навчання, з особливим акцентом на розвиткові навичок користування ІТ; </w:t>
      </w:r>
    </w:p>
    <w:p w14:paraId="35BE47C7"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сприяння розвиткові об’єднань освічених фахівців з ІТ та інших пов'язаних галузей в політиці та нормативній сфері; </w:t>
      </w:r>
    </w:p>
    <w:p w14:paraId="5FD466DF"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розвиток творчих підходів з метою розширення традиційної технічної допомоги, включаючи дистанційне навчання та підготовку на місцях; </w:t>
      </w:r>
    </w:p>
    <w:p w14:paraId="727B6116"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створення мережі громадських закладів та інститутів, включаючи школи, дослідницькі центри та університети; </w:t>
      </w:r>
    </w:p>
    <w:p w14:paraId="02486E4D" w14:textId="77777777" w:rsidR="00C4573D" w:rsidRPr="00E26B09" w:rsidRDefault="00C4573D" w:rsidP="00C4573D">
      <w:pPr>
        <w:spacing w:line="360" w:lineRule="auto"/>
        <w:ind w:firstLine="709"/>
        <w:rPr>
          <w:sz w:val="28"/>
          <w:szCs w:val="28"/>
        </w:rPr>
      </w:pPr>
      <w:r w:rsidRPr="00E26B09">
        <w:rPr>
          <w:i/>
          <w:sz w:val="28"/>
          <w:szCs w:val="28"/>
        </w:rPr>
        <w:t>заохочення глобальної е-торгівлі в Мережі:</w:t>
      </w:r>
    </w:p>
    <w:p w14:paraId="2FBC2344"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оцінка і розширення можливостей використання е-торгівлі шляхом консультування щодо відкриття бізнесу у країнах, що розвиваються, а також шляхом мобілізації ресурсів для допомоги підприємцям у використанні ІТ для збільшення їх ефективності та розширення доступу на нові ринки; </w:t>
      </w:r>
    </w:p>
    <w:p w14:paraId="5FA1B062" w14:textId="77777777" w:rsidR="00C4573D" w:rsidRPr="00E26B09" w:rsidRDefault="00C4573D" w:rsidP="00C4573D">
      <w:pPr>
        <w:numPr>
          <w:ilvl w:val="0"/>
          <w:numId w:val="3"/>
        </w:numPr>
        <w:spacing w:line="360" w:lineRule="auto"/>
        <w:ind w:left="0" w:firstLine="709"/>
        <w:jc w:val="both"/>
        <w:rPr>
          <w:sz w:val="28"/>
          <w:szCs w:val="28"/>
        </w:rPr>
      </w:pPr>
      <w:r w:rsidRPr="00E26B09">
        <w:rPr>
          <w:sz w:val="28"/>
          <w:szCs w:val="28"/>
        </w:rPr>
        <w:t xml:space="preserve">забезпечення відповідності </w:t>
      </w:r>
      <w:r>
        <w:rPr>
          <w:sz w:val="28"/>
          <w:szCs w:val="28"/>
        </w:rPr>
        <w:t>«</w:t>
      </w:r>
      <w:r w:rsidRPr="00E26B09">
        <w:rPr>
          <w:sz w:val="28"/>
          <w:szCs w:val="28"/>
        </w:rPr>
        <w:t>правил гри</w:t>
      </w:r>
      <w:r>
        <w:rPr>
          <w:sz w:val="28"/>
          <w:szCs w:val="28"/>
        </w:rPr>
        <w:t>»</w:t>
      </w:r>
      <w:r w:rsidRPr="00E26B09">
        <w:rPr>
          <w:sz w:val="28"/>
          <w:szCs w:val="28"/>
        </w:rPr>
        <w:t>, що виникатимуть, зусиллям у сфері розвитку, а також зміцнення здатності країн, що розвиваються, відігравати конструктивну роль у визначенні цих прав.</w:t>
      </w:r>
    </w:p>
    <w:p w14:paraId="58F897C9" w14:textId="77777777" w:rsidR="00C4573D" w:rsidRPr="00E26B09" w:rsidRDefault="00C4573D" w:rsidP="00C4573D">
      <w:pPr>
        <w:pStyle w:val="a9"/>
        <w:outlineLvl w:val="1"/>
        <w:rPr>
          <w:lang w:val="uk-UA"/>
        </w:rPr>
      </w:pPr>
      <w:bookmarkStart w:id="5" w:name="_Toc306730730"/>
      <w:r w:rsidRPr="00E26B09">
        <w:rPr>
          <w:rStyle w:val="30"/>
          <w:rFonts w:eastAsia="Calibri"/>
        </w:rPr>
        <w:t>ЛІСАБОНСЬКА СТРАТЕГІЯ (2000).</w:t>
      </w:r>
      <w:bookmarkEnd w:id="5"/>
      <w:r w:rsidRPr="00E26B09">
        <w:rPr>
          <w:lang w:val="uk-UA"/>
        </w:rPr>
        <w:t xml:space="preserve"> Основні регуляторні рамки електронного урядування ЄС було визначено Лісабонською стратегією </w:t>
      </w:r>
      <w:r w:rsidRPr="00E26B09">
        <w:rPr>
          <w:lang w:val="uk-UA"/>
        </w:rPr>
        <w:lastRenderedPageBreak/>
        <w:t>2000 року</w:t>
      </w:r>
      <w:r w:rsidRPr="00E26B09">
        <w:rPr>
          <w:rStyle w:val="a8"/>
        </w:rPr>
        <w:footnoteReference w:id="7"/>
      </w:r>
      <w:r w:rsidRPr="00E26B09">
        <w:rPr>
          <w:lang w:val="uk-UA"/>
        </w:rPr>
        <w:t xml:space="preserve">. На сьогодні прийнято нові рамкові документи —  Програму 2020 (документ базується на Лісабонській стратегії та є стратегічною рамкою для створення єдиного Європейського інформаційного простору) та Міністерську декларацію 2009 року (прийнята в м. </w:t>
      </w:r>
      <w:proofErr w:type="spellStart"/>
      <w:r w:rsidRPr="00E26B09">
        <w:rPr>
          <w:lang w:val="uk-UA"/>
        </w:rPr>
        <w:t>Малмьо</w:t>
      </w:r>
      <w:proofErr w:type="spellEnd"/>
      <w:r w:rsidRPr="00E26B09">
        <w:rPr>
          <w:lang w:val="uk-UA"/>
        </w:rPr>
        <w:t xml:space="preserve"> (Швеція) на Міністерській конференції), яка встановлює цілі на 5 років, зокрема: посилення мобільності всередині єдиного ринку, посилення ефективності та результативності уряду при скороченні адміністративних бар’єрів через використання інформаційних технологій, надання повноважень громадянам та бізнесу. </w:t>
      </w:r>
    </w:p>
    <w:p w14:paraId="53E3E158" w14:textId="77777777" w:rsidR="00C4573D" w:rsidRPr="00E26B09" w:rsidRDefault="00C4573D" w:rsidP="00C4573D">
      <w:pPr>
        <w:pStyle w:val="a9"/>
        <w:rPr>
          <w:lang w:val="uk-UA"/>
        </w:rPr>
      </w:pPr>
      <w:r w:rsidRPr="00E26B09">
        <w:rPr>
          <w:lang w:val="uk-UA"/>
        </w:rPr>
        <w:t xml:space="preserve">Відповідно до сучасних викликів Лісабонську стратегію було </w:t>
      </w:r>
      <w:proofErr w:type="spellStart"/>
      <w:r w:rsidRPr="00E26B09">
        <w:rPr>
          <w:lang w:val="uk-UA"/>
        </w:rPr>
        <w:t>переглянуто</w:t>
      </w:r>
      <w:proofErr w:type="spellEnd"/>
      <w:r w:rsidRPr="00E26B09">
        <w:rPr>
          <w:lang w:val="uk-UA"/>
        </w:rPr>
        <w:t xml:space="preserve"> і встановлено цілі розвитку Європи на 2010—2020 роки. Мета залишається незмінною — сталий розвиток та підвищення добробуту громадян, але з огляду на нові виклики, серед яких використання переваг глобалізації, екологічна ефективна економіка, відновлення економіки після світової фінансової кризи та подолання впливу старіння населення. Для досягнення цієї мети державні адміністрації мають вирішувати численні проблеми управління. </w:t>
      </w:r>
    </w:p>
    <w:p w14:paraId="6848D950" w14:textId="77777777" w:rsidR="00C4573D" w:rsidRPr="00E26B09" w:rsidRDefault="00C4573D" w:rsidP="00C4573D">
      <w:pPr>
        <w:pStyle w:val="a9"/>
        <w:outlineLvl w:val="1"/>
        <w:rPr>
          <w:lang w:val="uk-UA"/>
        </w:rPr>
      </w:pPr>
      <w:bookmarkStart w:id="6" w:name="_Toc306730731"/>
      <w:r w:rsidRPr="00E26B09">
        <w:rPr>
          <w:rStyle w:val="30"/>
          <w:rFonts w:eastAsia="Calibri"/>
        </w:rPr>
        <w:t>ЦИФРОВИЙ ПОРЯДОК ДЕННИЙ ЄС (2010).</w:t>
      </w:r>
      <w:bookmarkEnd w:id="6"/>
      <w:r w:rsidRPr="00E26B09">
        <w:rPr>
          <w:lang w:val="uk-UA"/>
        </w:rPr>
        <w:t xml:space="preserve"> Електронний уряд орієнтований на громадян, обслуговування громадян та бізнесу, поліпшення розуміння щодо їх потреб, визначення груп споживачів та створення відповідних послуг до цих цільових груп, спрощення доступу клієнтів до міграційних органів з використанням нових сучасних технологій, перехід до культури сумісних послуг тощо. Разом із цим громадяни/бізнес мають нести відповідний </w:t>
      </w:r>
      <w:r>
        <w:rPr>
          <w:lang w:val="uk-UA"/>
        </w:rPr>
        <w:t>«</w:t>
      </w:r>
      <w:r w:rsidRPr="00E26B09">
        <w:rPr>
          <w:lang w:val="uk-UA"/>
        </w:rPr>
        <w:t>адміністративний тягар</w:t>
      </w:r>
      <w:r>
        <w:rPr>
          <w:lang w:val="uk-UA"/>
        </w:rPr>
        <w:t>»</w:t>
      </w:r>
      <w:r w:rsidRPr="00E26B09">
        <w:rPr>
          <w:lang w:val="uk-UA"/>
        </w:rPr>
        <w:t xml:space="preserve"> — витрати, пов’язані з необхідністю дотримуватись зобов’язань у сфері надання інформації, встановлені законодавством та вимогами регулювання. </w:t>
      </w:r>
    </w:p>
    <w:p w14:paraId="4DC5C4ED" w14:textId="77777777" w:rsidR="00C4573D" w:rsidRPr="00E26B09" w:rsidRDefault="00C4573D" w:rsidP="00C4573D">
      <w:pPr>
        <w:pStyle w:val="a9"/>
        <w:rPr>
          <w:lang w:val="uk-UA"/>
        </w:rPr>
      </w:pPr>
      <w:r w:rsidRPr="00E26B09">
        <w:rPr>
          <w:lang w:val="uk-UA"/>
        </w:rPr>
        <w:t xml:space="preserve">Шлях до трансформованого уряду передбачає здійснення відповідних змін як в уряді, так і в суспільстві. Розгортання можливостей уряду, орієнтованого на громадськість, вимагає поширення нових знань та нових навичок, зокрема, збільшення професіоналізму в галузі планування та </w:t>
      </w:r>
      <w:r w:rsidRPr="00E26B09">
        <w:rPr>
          <w:lang w:val="uk-UA"/>
        </w:rPr>
        <w:lastRenderedPageBreak/>
        <w:t>постачання, опанування сучасних інформаційних та комунікаційних технологій (ІКТ), спеціалізованими ІКТ програмами (наприклад, веб-дизайн), знання міжнародного досвіду, отримання міжнародної кваліфікації, управління інформацією тощо. З іншого боку, суспільство повинно мати можливість використання нових технологій, принаймні, володіння основними ІКТ навичками. Упровадження сучасних технологій і нових методів роботи неможливе без опанування знань, зокрема у сфері інформаційних і комунікаційних технологій. </w:t>
      </w:r>
    </w:p>
    <w:p w14:paraId="3720A365" w14:textId="77777777" w:rsidR="00C4573D" w:rsidRPr="00E26B09" w:rsidRDefault="00C4573D" w:rsidP="00C4573D">
      <w:pPr>
        <w:pStyle w:val="a9"/>
        <w:rPr>
          <w:lang w:val="uk-UA" w:eastAsia="ru-RU"/>
        </w:rPr>
      </w:pPr>
      <w:r w:rsidRPr="00E26B09">
        <w:rPr>
          <w:lang w:val="uk-UA"/>
        </w:rPr>
        <w:t>Сучасне державне управління має бути адаптоване до проблем сьогодення, які полягають у потребі більш кваліфікованого персоналу, повної інтеграції ІКТ для підвищення ефективності та результативності діяльності, надання керівникам можливостей для заснування діяльності і досягнення позитивних результатів, продовження навчання й підвищення кваліфікації та компетентності персоналу, запровадження інтеграційних методів управління знаннями, використання управління якістю для оцінки ефективності. Сьогодні розроблено Цифровий порядок денний ЄС</w:t>
      </w:r>
      <w:bookmarkStart w:id="7" w:name="content"/>
      <w:r w:rsidRPr="00E26B09">
        <w:rPr>
          <w:rStyle w:val="a8"/>
        </w:rPr>
        <w:footnoteReference w:id="8"/>
      </w:r>
      <w:r w:rsidRPr="00E26B09">
        <w:rPr>
          <w:lang w:val="uk-UA"/>
        </w:rPr>
        <w:t xml:space="preserve"> (</w:t>
      </w:r>
      <w:bookmarkEnd w:id="7"/>
      <w:proofErr w:type="spellStart"/>
      <w:r w:rsidRPr="00E26B09">
        <w:rPr>
          <w:lang w:val="uk-UA"/>
        </w:rPr>
        <w:t>Digital</w:t>
      </w:r>
      <w:proofErr w:type="spellEnd"/>
      <w:r w:rsidRPr="00E26B09">
        <w:rPr>
          <w:lang w:val="uk-UA"/>
        </w:rPr>
        <w:t xml:space="preserve"> </w:t>
      </w:r>
      <w:proofErr w:type="spellStart"/>
      <w:r w:rsidRPr="00E26B09">
        <w:rPr>
          <w:lang w:val="uk-UA"/>
        </w:rPr>
        <w:t>Agenda</w:t>
      </w:r>
      <w:proofErr w:type="spellEnd"/>
      <w:r w:rsidRPr="00E26B09">
        <w:rPr>
          <w:lang w:val="uk-UA"/>
        </w:rPr>
        <w:t xml:space="preserve"> </w:t>
      </w:r>
      <w:proofErr w:type="spellStart"/>
      <w:r w:rsidRPr="00E26B09">
        <w:rPr>
          <w:lang w:val="uk-UA"/>
        </w:rPr>
        <w:t>in</w:t>
      </w:r>
      <w:proofErr w:type="spellEnd"/>
      <w:r w:rsidRPr="00E26B09">
        <w:rPr>
          <w:lang w:val="uk-UA"/>
        </w:rPr>
        <w:t xml:space="preserve"> </w:t>
      </w:r>
      <w:proofErr w:type="spellStart"/>
      <w:r w:rsidRPr="00E26B09">
        <w:rPr>
          <w:lang w:val="uk-UA"/>
        </w:rPr>
        <w:t>the</w:t>
      </w:r>
      <w:proofErr w:type="spellEnd"/>
      <w:r w:rsidRPr="00E26B09">
        <w:rPr>
          <w:lang w:val="uk-UA"/>
        </w:rPr>
        <w:t xml:space="preserve"> </w:t>
      </w:r>
      <w:proofErr w:type="spellStart"/>
      <w:r w:rsidRPr="00E26B09">
        <w:rPr>
          <w:lang w:val="uk-UA"/>
        </w:rPr>
        <w:t>Europe</w:t>
      </w:r>
      <w:proofErr w:type="spellEnd"/>
      <w:r w:rsidRPr="00E26B09">
        <w:rPr>
          <w:lang w:val="uk-UA"/>
        </w:rPr>
        <w:t xml:space="preserve"> 2010). Документ пропонує ключове бачення, цілі й пріоритети на наступні п’ять років, план заходів для національних </w:t>
      </w:r>
      <w:r w:rsidRPr="00E26B09">
        <w:rPr>
          <w:lang w:val="uk-UA" w:eastAsia="ru-RU"/>
        </w:rPr>
        <w:t xml:space="preserve">та європейських інституцій щодо впровадження швидкісного Інтернету для всіх європейців, підтримки громадян у набутті нових навичок щодо опанування цифрового світу, усунення будь-яких бар’єрів, що перешкоджають ефективним діям. Триває перегляд законодавства ЄС з метою приведення його у відповідність до нових вимог, що має на меті розроблення єдиних стандартів стосовно електронного цифрового підпису та його використання, нових підходів до захисту інформації, посилення цифрової грамотності громадян, розвиток навичок і механізмів визначення компетенцій, якими повинні володіти спеціалісти ІТ-сфери та користувачі мережі Інтернет, забезпечення електронної ідентифікації </w:t>
      </w:r>
      <w:r w:rsidRPr="00E26B09">
        <w:rPr>
          <w:lang w:val="uk-UA" w:eastAsia="ru-RU"/>
        </w:rPr>
        <w:lastRenderedPageBreak/>
        <w:t>та </w:t>
      </w:r>
      <w:proofErr w:type="spellStart"/>
      <w:r w:rsidRPr="00E26B09">
        <w:rPr>
          <w:lang w:val="uk-UA" w:eastAsia="ru-RU"/>
        </w:rPr>
        <w:t>аудіоідентифікації</w:t>
      </w:r>
      <w:proofErr w:type="spellEnd"/>
      <w:r w:rsidRPr="00E26B09">
        <w:rPr>
          <w:lang w:val="uk-UA" w:eastAsia="ru-RU"/>
        </w:rPr>
        <w:t xml:space="preserve"> особи, низку інших ключових питань розвитку електронного врядування. </w:t>
      </w:r>
    </w:p>
    <w:p w14:paraId="7A2937B9" w14:textId="77777777" w:rsidR="00C4573D" w:rsidRPr="00E26B09" w:rsidRDefault="00C4573D" w:rsidP="00C4573D">
      <w:pPr>
        <w:pStyle w:val="a9"/>
        <w:rPr>
          <w:lang w:val="uk-UA"/>
        </w:rPr>
      </w:pPr>
      <w:r w:rsidRPr="00E26B09">
        <w:rPr>
          <w:lang w:val="uk-UA"/>
        </w:rPr>
        <w:t>Програма електронного уряду орієнтована на використання інформаційних та комунікаційних технологій з метою підвищення якості та доступності публічних послуг. Вважається, що створення електронного уряду здатне зменшити витрати як бізнесу, так і органів влади, та сприяти веденню справ між органами влади та громадянами, а також допомогти зробити публічний сектор більш відкритим та прозорим, підвищити довіру до уряду з боку громадян та розуміння ними його дій.</w:t>
      </w:r>
    </w:p>
    <w:p w14:paraId="1A4BB2D7" w14:textId="77777777" w:rsidR="00C4573D" w:rsidRPr="00E26B09" w:rsidRDefault="00C4573D" w:rsidP="00C4573D">
      <w:pPr>
        <w:pStyle w:val="a9"/>
        <w:rPr>
          <w:lang w:val="uk-UA"/>
        </w:rPr>
      </w:pPr>
      <w:r w:rsidRPr="00E26B09">
        <w:rPr>
          <w:lang w:val="uk-UA"/>
        </w:rPr>
        <w:t>Формування системи електронного уряду ЄС здійснюється за декількома пріоритетними напрямками, розвиток яких має забезпечити позитивні зміни в життєдіяльності як держави, так і суспільства. Зокрема, важливим вважається забезпечення можливостей всіх бажаючих користуватися послугами електронного уряду, що в більшій мірі залежить не від створення відповідної системи, а від сприяння розвитку сучасних інформаційно-телекомунікаційних технологій та забезпечення їх доступності. Завдання щодо підвищення ефективності діяльності публічних адміністрацій завдяки запровадженню інформаційних технологій згідно даного плану передбачає створення систем та способів оцінки цієї ефективності, відстеження позитивних та негативних тенденцій.</w:t>
      </w:r>
    </w:p>
    <w:p w14:paraId="651894AE" w14:textId="77777777" w:rsidR="00C4573D" w:rsidRPr="00E26B09" w:rsidRDefault="00C4573D" w:rsidP="00C4573D">
      <w:pPr>
        <w:pStyle w:val="a9"/>
        <w:rPr>
          <w:lang w:val="uk-UA"/>
        </w:rPr>
      </w:pPr>
      <w:r w:rsidRPr="00E26B09">
        <w:rPr>
          <w:lang w:val="uk-UA"/>
        </w:rPr>
        <w:t>Також важливим аспектом є запровадження певних технічних стандартів при створенні системи електронного урядування в рамках ЄС, з огляду на існування окремих національних урядів та наднаціональних органів. Однією з ключових проблем є також забезпечення взаємодії окремих електронних систем, тобто запровадження таких стандартів, за умови дотримання яких може здійснюватися обмін інформацією та спільна робота різних систем, незалежно від ступеню їх ідентичності, взаємна ідентифікація документів та створення доступних електронних архівів.</w:t>
      </w:r>
    </w:p>
    <w:p w14:paraId="7B0CC859" w14:textId="77777777" w:rsidR="00C4573D" w:rsidRPr="00E26B09" w:rsidRDefault="00C4573D" w:rsidP="00C4573D">
      <w:pPr>
        <w:pStyle w:val="a9"/>
        <w:rPr>
          <w:lang w:val="uk-UA"/>
        </w:rPr>
      </w:pPr>
      <w:r w:rsidRPr="00E26B09">
        <w:rPr>
          <w:lang w:val="uk-UA"/>
        </w:rPr>
        <w:t>Нарешті, система електронного уряду розглядається як один із інструментів демократичного розвитку. В цьому аспекті інформаційно-</w:t>
      </w:r>
      <w:r w:rsidRPr="00E26B09">
        <w:rPr>
          <w:lang w:val="uk-UA"/>
        </w:rPr>
        <w:lastRenderedPageBreak/>
        <w:t xml:space="preserve">комунікаційні технології повинні забезпечити так зване </w:t>
      </w:r>
      <w:r>
        <w:rPr>
          <w:lang w:val="uk-UA"/>
        </w:rPr>
        <w:t>«</w:t>
      </w:r>
      <w:r w:rsidRPr="00E26B09">
        <w:rPr>
          <w:lang w:val="uk-UA"/>
        </w:rPr>
        <w:t>підвищення участі в прийнятті рішень</w:t>
      </w:r>
      <w:r>
        <w:rPr>
          <w:lang w:val="uk-UA"/>
        </w:rPr>
        <w:t>»</w:t>
      </w:r>
      <w:r w:rsidRPr="00E26B09">
        <w:rPr>
          <w:lang w:val="uk-UA"/>
        </w:rPr>
        <w:t>, за якого громадяни, використовуючи можливості електронного уряду, можуть брати участь в публічному обговоренні рішень, що приймаються органами публічної влади, та відповідно впливати на них. Саме на основі таких ключових позицій і відбувається формування та запровадження будь-яких електронних систем забезпечення діяльності органів публічної влади в ЄС.</w:t>
      </w:r>
    </w:p>
    <w:p w14:paraId="346F092D" w14:textId="77777777" w:rsidR="00C4573D" w:rsidRPr="00E26B09" w:rsidRDefault="00C4573D" w:rsidP="00C4573D">
      <w:pPr>
        <w:pStyle w:val="a9"/>
        <w:rPr>
          <w:lang w:val="uk-UA"/>
        </w:rPr>
      </w:pPr>
      <w:r w:rsidRPr="00E26B09">
        <w:rPr>
          <w:lang w:val="uk-UA"/>
        </w:rPr>
        <w:t xml:space="preserve">Європейський підхід до розвитку </w:t>
      </w:r>
      <w:r>
        <w:rPr>
          <w:lang w:val="uk-UA"/>
        </w:rPr>
        <w:t>«</w:t>
      </w:r>
      <w:r w:rsidRPr="00E26B09">
        <w:rPr>
          <w:lang w:val="uk-UA"/>
        </w:rPr>
        <w:t>електронної держави</w:t>
      </w:r>
      <w:r>
        <w:rPr>
          <w:lang w:val="uk-UA"/>
        </w:rPr>
        <w:t>»</w:t>
      </w:r>
      <w:r w:rsidRPr="00E26B09">
        <w:rPr>
          <w:lang w:val="uk-UA"/>
        </w:rPr>
        <w:t xml:space="preserve"> у значній мірі опирається на базові принципи макроекономічної політики країн Євросоюзу в області формування інформаційного суспільства, заявлені в  ініціативі </w:t>
      </w:r>
      <w:r>
        <w:rPr>
          <w:lang w:val="uk-UA"/>
        </w:rPr>
        <w:t>«</w:t>
      </w:r>
      <w:r w:rsidRPr="00E26B09">
        <w:rPr>
          <w:lang w:val="uk-UA"/>
        </w:rPr>
        <w:t>Електронна Європа</w:t>
      </w:r>
      <w:r>
        <w:rPr>
          <w:lang w:val="uk-UA"/>
        </w:rPr>
        <w:t>»</w:t>
      </w:r>
      <w:r w:rsidRPr="00E26B09">
        <w:rPr>
          <w:rStyle w:val="a8"/>
        </w:rPr>
        <w:footnoteReference w:id="9"/>
      </w:r>
      <w:r w:rsidRPr="00E26B09">
        <w:rPr>
          <w:lang w:val="uk-UA"/>
        </w:rPr>
        <w:t>, що передбачає наступні пріоритетні напрями:</w:t>
      </w:r>
    </w:p>
    <w:p w14:paraId="22BFCD27" w14:textId="77777777" w:rsidR="00C4573D" w:rsidRPr="00E26B09" w:rsidRDefault="00C4573D" w:rsidP="00C4573D">
      <w:pPr>
        <w:pStyle w:val="a9"/>
        <w:numPr>
          <w:ilvl w:val="0"/>
          <w:numId w:val="1"/>
        </w:numPr>
        <w:ind w:left="0" w:firstLine="709"/>
        <w:rPr>
          <w:lang w:val="uk-UA"/>
        </w:rPr>
      </w:pPr>
      <w:r w:rsidRPr="00E26B09">
        <w:rPr>
          <w:lang w:val="uk-UA"/>
        </w:rPr>
        <w:t xml:space="preserve">Європейська молодь у цифровому столітті. </w:t>
      </w:r>
    </w:p>
    <w:p w14:paraId="332E27C9" w14:textId="77777777" w:rsidR="00C4573D" w:rsidRPr="00E26B09" w:rsidRDefault="00C4573D" w:rsidP="00C4573D">
      <w:pPr>
        <w:pStyle w:val="a9"/>
        <w:numPr>
          <w:ilvl w:val="0"/>
          <w:numId w:val="1"/>
        </w:numPr>
        <w:ind w:left="0" w:firstLine="709"/>
        <w:rPr>
          <w:lang w:val="uk-UA"/>
        </w:rPr>
      </w:pPr>
      <w:r w:rsidRPr="00E26B09">
        <w:rPr>
          <w:lang w:val="uk-UA"/>
        </w:rPr>
        <w:t xml:space="preserve">Дешевий доступ в Інтернет. </w:t>
      </w:r>
    </w:p>
    <w:p w14:paraId="0CB922F6" w14:textId="77777777" w:rsidR="00C4573D" w:rsidRPr="00E26B09" w:rsidRDefault="00C4573D" w:rsidP="00C4573D">
      <w:pPr>
        <w:pStyle w:val="a9"/>
        <w:numPr>
          <w:ilvl w:val="0"/>
          <w:numId w:val="1"/>
        </w:numPr>
        <w:ind w:left="0" w:firstLine="709"/>
        <w:rPr>
          <w:lang w:val="uk-UA"/>
        </w:rPr>
      </w:pPr>
      <w:r w:rsidRPr="00E26B09">
        <w:rPr>
          <w:lang w:val="uk-UA"/>
        </w:rPr>
        <w:t xml:space="preserve">Прискорення впровадження електронної комерції. </w:t>
      </w:r>
    </w:p>
    <w:p w14:paraId="357F0226" w14:textId="77777777" w:rsidR="00C4573D" w:rsidRPr="00E26B09" w:rsidRDefault="00C4573D" w:rsidP="00C4573D">
      <w:pPr>
        <w:pStyle w:val="a9"/>
        <w:numPr>
          <w:ilvl w:val="0"/>
          <w:numId w:val="1"/>
        </w:numPr>
        <w:ind w:left="0" w:firstLine="709"/>
        <w:rPr>
          <w:lang w:val="uk-UA"/>
        </w:rPr>
      </w:pPr>
      <w:r>
        <w:rPr>
          <w:lang w:val="uk-UA"/>
        </w:rPr>
        <w:t>«</w:t>
      </w:r>
      <w:r w:rsidRPr="00E26B09">
        <w:rPr>
          <w:lang w:val="uk-UA"/>
        </w:rPr>
        <w:t>Швидкий Інтернет</w:t>
      </w:r>
      <w:r>
        <w:rPr>
          <w:lang w:val="uk-UA"/>
        </w:rPr>
        <w:t>»</w:t>
      </w:r>
      <w:r w:rsidRPr="00E26B09">
        <w:rPr>
          <w:lang w:val="uk-UA"/>
        </w:rPr>
        <w:t xml:space="preserve"> для дослідників і студентів. </w:t>
      </w:r>
    </w:p>
    <w:p w14:paraId="648229EB" w14:textId="77777777" w:rsidR="00C4573D" w:rsidRPr="00E26B09" w:rsidRDefault="00C4573D" w:rsidP="00C4573D">
      <w:pPr>
        <w:pStyle w:val="a9"/>
        <w:numPr>
          <w:ilvl w:val="0"/>
          <w:numId w:val="1"/>
        </w:numPr>
        <w:ind w:left="0" w:firstLine="709"/>
        <w:rPr>
          <w:lang w:val="uk-UA"/>
        </w:rPr>
      </w:pPr>
      <w:r w:rsidRPr="00E26B09">
        <w:rPr>
          <w:lang w:val="uk-UA"/>
        </w:rPr>
        <w:t>Смарт-карти для електронного доступу.</w:t>
      </w:r>
    </w:p>
    <w:p w14:paraId="708F0C76" w14:textId="77777777" w:rsidR="00C4573D" w:rsidRPr="00E26B09" w:rsidRDefault="00C4573D" w:rsidP="00C4573D">
      <w:pPr>
        <w:pStyle w:val="a9"/>
        <w:numPr>
          <w:ilvl w:val="0"/>
          <w:numId w:val="1"/>
        </w:numPr>
        <w:ind w:left="0" w:firstLine="709"/>
        <w:rPr>
          <w:lang w:val="uk-UA"/>
        </w:rPr>
      </w:pPr>
      <w:r w:rsidRPr="00E26B09">
        <w:rPr>
          <w:lang w:val="uk-UA"/>
        </w:rPr>
        <w:t>Залучення в електронне співтовариство непрацездатних громадян.</w:t>
      </w:r>
    </w:p>
    <w:p w14:paraId="3ADE00E1" w14:textId="77777777" w:rsidR="00C4573D" w:rsidRPr="00E26B09" w:rsidRDefault="00C4573D" w:rsidP="00C4573D">
      <w:pPr>
        <w:pStyle w:val="a9"/>
        <w:numPr>
          <w:ilvl w:val="0"/>
          <w:numId w:val="1"/>
        </w:numPr>
        <w:ind w:left="0" w:firstLine="709"/>
        <w:rPr>
          <w:lang w:val="uk-UA"/>
        </w:rPr>
      </w:pPr>
      <w:r w:rsidRPr="00E26B09">
        <w:rPr>
          <w:lang w:val="uk-UA"/>
        </w:rPr>
        <w:t xml:space="preserve">Медицина Он-лайн. </w:t>
      </w:r>
    </w:p>
    <w:p w14:paraId="71D494DF" w14:textId="77777777" w:rsidR="00C4573D" w:rsidRPr="00E26B09" w:rsidRDefault="00C4573D" w:rsidP="00C4573D">
      <w:pPr>
        <w:pStyle w:val="a9"/>
        <w:numPr>
          <w:ilvl w:val="0"/>
          <w:numId w:val="1"/>
        </w:numPr>
        <w:ind w:left="0" w:firstLine="709"/>
        <w:rPr>
          <w:lang w:val="uk-UA"/>
        </w:rPr>
      </w:pPr>
      <w:r w:rsidRPr="00E26B09">
        <w:rPr>
          <w:lang w:val="uk-UA"/>
        </w:rPr>
        <w:t xml:space="preserve">Інтелектуалізація транспорту. </w:t>
      </w:r>
    </w:p>
    <w:p w14:paraId="036026C0" w14:textId="77777777" w:rsidR="00C4573D" w:rsidRPr="00E26B09" w:rsidRDefault="00C4573D" w:rsidP="00C4573D">
      <w:pPr>
        <w:pStyle w:val="a9"/>
        <w:numPr>
          <w:ilvl w:val="0"/>
          <w:numId w:val="1"/>
        </w:numPr>
        <w:ind w:left="0" w:firstLine="709"/>
        <w:rPr>
          <w:lang w:val="uk-UA"/>
        </w:rPr>
      </w:pPr>
      <w:r w:rsidRPr="00E26B09">
        <w:rPr>
          <w:lang w:val="uk-UA"/>
        </w:rPr>
        <w:t xml:space="preserve">Уряд он-лайн (електронне урядування). </w:t>
      </w:r>
    </w:p>
    <w:p w14:paraId="1ABB516B" w14:textId="77777777" w:rsidR="00C4573D" w:rsidRPr="00E26B09" w:rsidRDefault="00C4573D" w:rsidP="00C4573D">
      <w:pPr>
        <w:pStyle w:val="a9"/>
        <w:rPr>
          <w:lang w:val="uk-UA"/>
        </w:rPr>
      </w:pPr>
      <w:r w:rsidRPr="00E26B09">
        <w:rPr>
          <w:lang w:val="uk-UA"/>
        </w:rPr>
        <w:t>Європейські громадяни зацікавлені в полегшенні доступу до інформації державних органів, – це забезпечить прозорість діяльності вищих органів влади й вселить у громадян упевненість у правильності й доцільності прийнятих інститутами Євросоюзу рішень. Необхідно надати громадянам доступ до веб-вузлів урядів окремих держав і європейських інститутів, забезпечивши їх зручними й простими засобами для пошуку й отримання потрібної інформації. Масштабна робота була проведена з одного боку в урядах держав-членів, з іншого – європейських інститутів для створення веб-</w:t>
      </w:r>
      <w:r w:rsidRPr="00E26B09">
        <w:rPr>
          <w:lang w:val="uk-UA"/>
        </w:rPr>
        <w:lastRenderedPageBreak/>
        <w:t>сайтів і надання громадянам доступу до урядової інформації. Сайти розроблені для задоволення потреб користувачів у доступі до широкого кола правової й адміністративної інформації. Ціль реалізації концепції електронного уряду в Європейському Союзі полягає в тому, щоб сприяти гласності адміністративної інформації, зробити її більш доступною за допомогою розширення й спрощення доступу в Інтернет. Це також буде стимулювати розвиток нових послуг приватного сектора на основі нових джерел даних, які стають доступними.</w:t>
      </w:r>
    </w:p>
    <w:p w14:paraId="1F2F3C28" w14:textId="77777777" w:rsidR="00C4573D" w:rsidRPr="00E26B09" w:rsidRDefault="00C4573D" w:rsidP="00C4573D">
      <w:pPr>
        <w:pStyle w:val="a9"/>
        <w:rPr>
          <w:lang w:val="uk-UA"/>
        </w:rPr>
      </w:pPr>
      <w:r w:rsidRPr="00E26B09">
        <w:rPr>
          <w:lang w:val="uk-UA"/>
        </w:rPr>
        <w:t>Потенційні вигоди від цієї діяльності є наступними: державні послуги стануть ближчими до громадян; зменшення державних витрат шляхом скорочення бюрократії; створення нових робочих місць; становлення й розвиток загальноєвропейського ринку інформаційних послуг</w:t>
      </w:r>
      <w:r w:rsidRPr="00E26B09">
        <w:rPr>
          <w:rStyle w:val="a8"/>
        </w:rPr>
        <w:footnoteReference w:id="10"/>
      </w:r>
      <w:r w:rsidRPr="00E26B09">
        <w:rPr>
          <w:lang w:val="uk-UA"/>
        </w:rPr>
        <w:t>.</w:t>
      </w:r>
    </w:p>
    <w:p w14:paraId="72238C8A" w14:textId="77777777" w:rsidR="00C4573D" w:rsidRPr="00E26B09" w:rsidRDefault="00C4573D" w:rsidP="00C4573D">
      <w:pPr>
        <w:pStyle w:val="a9"/>
        <w:rPr>
          <w:lang w:val="uk-UA"/>
        </w:rPr>
      </w:pPr>
      <w:r w:rsidRPr="00E26B09">
        <w:rPr>
          <w:lang w:val="uk-UA"/>
        </w:rPr>
        <w:t>Основу в процесі розвитку електронного урядування в Європейському Союзі становлять наступні програми:</w:t>
      </w:r>
    </w:p>
    <w:p w14:paraId="58D38B4F" w14:textId="77777777" w:rsidR="00C4573D" w:rsidRPr="00E26B09" w:rsidRDefault="00C4573D" w:rsidP="00C4573D">
      <w:pPr>
        <w:pStyle w:val="a9"/>
        <w:numPr>
          <w:ilvl w:val="0"/>
          <w:numId w:val="1"/>
        </w:numPr>
        <w:ind w:left="0" w:firstLine="709"/>
        <w:rPr>
          <w:lang w:val="uk-UA"/>
        </w:rPr>
      </w:pPr>
      <w:r w:rsidRPr="00E26B09">
        <w:rPr>
          <w:lang w:val="uk-UA"/>
        </w:rPr>
        <w:t xml:space="preserve">План дій </w:t>
      </w:r>
      <w:r>
        <w:rPr>
          <w:lang w:val="uk-UA"/>
        </w:rPr>
        <w:t>«</w:t>
      </w:r>
      <w:r w:rsidRPr="00E26B09">
        <w:rPr>
          <w:lang w:val="uk-UA"/>
        </w:rPr>
        <w:t>e-</w:t>
      </w:r>
      <w:proofErr w:type="spellStart"/>
      <w:r w:rsidRPr="00E26B09">
        <w:rPr>
          <w:lang w:val="uk-UA"/>
        </w:rPr>
        <w:t>Europe</w:t>
      </w:r>
      <w:proofErr w:type="spellEnd"/>
      <w:r w:rsidRPr="00E26B09">
        <w:rPr>
          <w:lang w:val="uk-UA"/>
        </w:rPr>
        <w:t xml:space="preserve"> 2002</w:t>
      </w:r>
      <w:r>
        <w:rPr>
          <w:lang w:val="uk-UA"/>
        </w:rPr>
        <w:t>»</w:t>
      </w:r>
      <w:r w:rsidRPr="00E26B09">
        <w:rPr>
          <w:rStyle w:val="a8"/>
        </w:rPr>
        <w:footnoteReference w:id="11"/>
      </w:r>
      <w:r w:rsidRPr="00E26B09">
        <w:rPr>
          <w:lang w:val="uk-UA"/>
        </w:rPr>
        <w:t>.</w:t>
      </w:r>
    </w:p>
    <w:p w14:paraId="4694353C" w14:textId="77777777" w:rsidR="00C4573D" w:rsidRPr="00E26B09" w:rsidRDefault="00C4573D" w:rsidP="00C4573D">
      <w:pPr>
        <w:pStyle w:val="a9"/>
        <w:numPr>
          <w:ilvl w:val="0"/>
          <w:numId w:val="1"/>
        </w:numPr>
        <w:ind w:left="0" w:firstLine="709"/>
        <w:rPr>
          <w:lang w:val="uk-UA"/>
        </w:rPr>
      </w:pPr>
      <w:r w:rsidRPr="00E26B09">
        <w:rPr>
          <w:lang w:val="uk-UA"/>
        </w:rPr>
        <w:t xml:space="preserve">План дій </w:t>
      </w:r>
      <w:r>
        <w:rPr>
          <w:lang w:val="uk-UA"/>
        </w:rPr>
        <w:t>«</w:t>
      </w:r>
      <w:r w:rsidRPr="00E26B09">
        <w:rPr>
          <w:lang w:val="uk-UA"/>
        </w:rPr>
        <w:t>e-</w:t>
      </w:r>
      <w:proofErr w:type="spellStart"/>
      <w:r w:rsidRPr="00E26B09">
        <w:rPr>
          <w:lang w:val="uk-UA"/>
        </w:rPr>
        <w:t>Europe</w:t>
      </w:r>
      <w:proofErr w:type="spellEnd"/>
      <w:r w:rsidRPr="00E26B09">
        <w:rPr>
          <w:lang w:val="uk-UA"/>
        </w:rPr>
        <w:t xml:space="preserve"> 2005</w:t>
      </w:r>
      <w:r>
        <w:rPr>
          <w:lang w:val="uk-UA"/>
        </w:rPr>
        <w:t>»</w:t>
      </w:r>
      <w:r w:rsidRPr="00E26B09">
        <w:rPr>
          <w:rStyle w:val="a8"/>
        </w:rPr>
        <w:footnoteReference w:id="12"/>
      </w:r>
      <w:r w:rsidRPr="00E26B09">
        <w:rPr>
          <w:lang w:val="uk-UA"/>
        </w:rPr>
        <w:t>.</w:t>
      </w:r>
    </w:p>
    <w:p w14:paraId="3ECB08FA" w14:textId="77777777" w:rsidR="00C4573D" w:rsidRPr="00E26B09" w:rsidRDefault="00C4573D" w:rsidP="00C4573D">
      <w:pPr>
        <w:pStyle w:val="a9"/>
        <w:numPr>
          <w:ilvl w:val="0"/>
          <w:numId w:val="1"/>
        </w:numPr>
        <w:ind w:left="0" w:firstLine="709"/>
        <w:rPr>
          <w:lang w:val="uk-UA"/>
        </w:rPr>
      </w:pPr>
      <w:r w:rsidRPr="00E26B09">
        <w:rPr>
          <w:lang w:val="uk-UA"/>
        </w:rPr>
        <w:t xml:space="preserve">План дій </w:t>
      </w:r>
      <w:r>
        <w:rPr>
          <w:lang w:val="uk-UA"/>
        </w:rPr>
        <w:t>«</w:t>
      </w:r>
      <w:r w:rsidRPr="00E26B09">
        <w:rPr>
          <w:lang w:val="uk-UA"/>
        </w:rPr>
        <w:t>e-</w:t>
      </w:r>
      <w:proofErr w:type="spellStart"/>
      <w:r w:rsidRPr="00E26B09">
        <w:rPr>
          <w:lang w:val="uk-UA"/>
        </w:rPr>
        <w:t>Government</w:t>
      </w:r>
      <w:proofErr w:type="spellEnd"/>
      <w:r w:rsidRPr="00E26B09">
        <w:rPr>
          <w:lang w:val="uk-UA"/>
        </w:rPr>
        <w:t xml:space="preserve"> i-2010</w:t>
      </w:r>
      <w:r>
        <w:rPr>
          <w:lang w:val="uk-UA"/>
        </w:rPr>
        <w:t>»</w:t>
      </w:r>
      <w:r w:rsidRPr="00E26B09">
        <w:rPr>
          <w:rStyle w:val="a8"/>
        </w:rPr>
        <w:footnoteReference w:id="13"/>
      </w:r>
      <w:r w:rsidRPr="00E26B09">
        <w:rPr>
          <w:lang w:val="uk-UA"/>
        </w:rPr>
        <w:t>.</w:t>
      </w:r>
    </w:p>
    <w:p w14:paraId="0E2431EB" w14:textId="77777777" w:rsidR="00C4573D" w:rsidRPr="00E26B09" w:rsidRDefault="00C4573D" w:rsidP="00C4573D">
      <w:pPr>
        <w:pStyle w:val="a9"/>
        <w:rPr>
          <w:lang w:val="uk-UA"/>
        </w:rPr>
      </w:pPr>
      <w:r w:rsidRPr="00E26B09">
        <w:rPr>
          <w:lang w:val="uk-UA"/>
        </w:rPr>
        <w:t xml:space="preserve">У 2000 році на організованій Європейською Комісією нараді міністрів країн ЄС була прийнята програма електронного розвитку Європи </w:t>
      </w:r>
      <w:proofErr w:type="spellStart"/>
      <w:r w:rsidRPr="00E26B09">
        <w:rPr>
          <w:lang w:val="uk-UA"/>
        </w:rPr>
        <w:t>eEurope</w:t>
      </w:r>
      <w:proofErr w:type="spellEnd"/>
      <w:r w:rsidRPr="00E26B09">
        <w:rPr>
          <w:lang w:val="uk-UA"/>
        </w:rPr>
        <w:t xml:space="preserve">- 2002: </w:t>
      </w:r>
      <w:r>
        <w:rPr>
          <w:lang w:val="uk-UA"/>
        </w:rPr>
        <w:t>«</w:t>
      </w:r>
      <w:r w:rsidRPr="00E26B09">
        <w:rPr>
          <w:lang w:val="uk-UA"/>
        </w:rPr>
        <w:t>Інформаційне суспільство для всіх</w:t>
      </w:r>
      <w:r>
        <w:rPr>
          <w:lang w:val="uk-UA"/>
        </w:rPr>
        <w:t>»</w:t>
      </w:r>
      <w:r w:rsidRPr="00E26B09">
        <w:rPr>
          <w:lang w:val="uk-UA"/>
        </w:rPr>
        <w:t>. Ініціатива спрямована на забезпечення того, щоб громадяни мали вільний доступ до основних даних загального користування, а також сприяння взаємодії в мережі між громадянами й урядами.</w:t>
      </w:r>
    </w:p>
    <w:p w14:paraId="1D9BC8B5" w14:textId="77777777" w:rsidR="00C4573D" w:rsidRPr="00E26B09" w:rsidRDefault="00C4573D" w:rsidP="00C4573D">
      <w:pPr>
        <w:pStyle w:val="a9"/>
        <w:outlineLvl w:val="1"/>
        <w:rPr>
          <w:lang w:val="uk-UA"/>
        </w:rPr>
      </w:pPr>
      <w:bookmarkStart w:id="8" w:name="_Toc306730733"/>
      <w:r>
        <w:rPr>
          <w:rStyle w:val="30"/>
          <w:rFonts w:eastAsia="Calibri"/>
        </w:rPr>
        <w:lastRenderedPageBreak/>
        <w:t>«</w:t>
      </w:r>
      <w:r w:rsidRPr="00E26B09">
        <w:rPr>
          <w:rStyle w:val="30"/>
          <w:rFonts w:eastAsia="Calibri"/>
        </w:rPr>
        <w:t>ЕЛЕКТРОННА ЄВРОПА – 2002</w:t>
      </w:r>
      <w:r>
        <w:rPr>
          <w:rStyle w:val="30"/>
          <w:rFonts w:eastAsia="Calibri"/>
        </w:rPr>
        <w:t>»</w:t>
      </w:r>
      <w:bookmarkEnd w:id="8"/>
      <w:r w:rsidRPr="00E26B09">
        <w:rPr>
          <w:lang w:val="uk-UA"/>
        </w:rPr>
        <w:t xml:space="preserve"> – план дій, заснований на трьох пріоритетах: дешевший, швидший і безпечніший доступ до Інтернет-технологій та послуг (дешевший и швидший доступ до мережі Інтернет, швидший Інтернет для дослідників та студентів, захист мереж та старт-картки тощо); інвестиції у науку та людей (європейська молодь у цифрову еру, розвиток та існування у добу інформаційної економіки, залучення всіх громадян до економіки, яка заснована на знаннях); пропаганда користування новими інформаційними технологіями (пришвидшення е-комерції, електронний доступ до державних послуг, здоров’я он-лайн, інтелектуальні транспортні системи тощо).</w:t>
      </w:r>
    </w:p>
    <w:p w14:paraId="7C6F9467" w14:textId="77777777" w:rsidR="00C4573D" w:rsidRPr="00E26B09" w:rsidRDefault="00C4573D" w:rsidP="00C4573D">
      <w:pPr>
        <w:pStyle w:val="a9"/>
        <w:rPr>
          <w:lang w:val="uk-UA"/>
        </w:rPr>
      </w:pPr>
      <w:r w:rsidRPr="00E26B09">
        <w:rPr>
          <w:lang w:val="uk-UA"/>
        </w:rPr>
        <w:t>Безпосередньо в області електронного управління передбачалося реалізувати наступні пункти плану: надання публічності основним даним в мережі, включаючи правову, адміністративну, культурну, екологічну і транспортну інформацію; забезпечення державам-членам електронного доступу до основних баз даних; спрощення мережі адміністративних процедур для бізнесу, наприклад пришвидшення процедури створення компанії; розробка скоординованого підходу для державного сектору, в тому числі на європейському рівні; стимулювання використання програмного забезпечення з відкритими кодами в державному секторі та електронного урядування на основі передової практики обміну досвідом по усьому ЄС; зробити доступними всі основні операції Європейської Комісії, наприклад, фінансування наукових проектів, набір персоналу тощо; стимулювання використання електронного підпису в рамках державного сектору.</w:t>
      </w:r>
    </w:p>
    <w:p w14:paraId="5F9D2CA6" w14:textId="77777777" w:rsidR="00C4573D" w:rsidRPr="00E26B09" w:rsidRDefault="00C4573D" w:rsidP="00C4573D">
      <w:pPr>
        <w:pStyle w:val="a9"/>
        <w:rPr>
          <w:lang w:val="uk-UA"/>
        </w:rPr>
      </w:pPr>
      <w:r w:rsidRPr="00E26B09">
        <w:rPr>
          <w:lang w:val="uk-UA"/>
        </w:rPr>
        <w:t xml:space="preserve">Конкретними завданнями втілення задекларованих цілей передбачено підключення до мережі Інтернет усіх науково-дослідних інституцій, у тому числі і шкіл, на безоплатній основі; створення  громадських центрів доступу до мережі Інтернет; проведення тестувань громадян для визначення рівня їх комп'ютерної грамотності та навичок роботи з інформаційними технологіями. </w:t>
      </w:r>
    </w:p>
    <w:p w14:paraId="2BC6D89D" w14:textId="77777777" w:rsidR="00C4573D" w:rsidRPr="00E26B09" w:rsidRDefault="00C4573D" w:rsidP="00C4573D">
      <w:pPr>
        <w:pStyle w:val="a9"/>
        <w:rPr>
          <w:lang w:val="uk-UA"/>
        </w:rPr>
      </w:pPr>
      <w:r w:rsidRPr="00E26B09">
        <w:rPr>
          <w:lang w:val="uk-UA"/>
        </w:rPr>
        <w:t xml:space="preserve">Що стосується електронного урядування, то тут основний наголос робився на перевагах, які отримають громадяни від користування цифровими </w:t>
      </w:r>
      <w:r w:rsidRPr="00E26B09">
        <w:rPr>
          <w:lang w:val="uk-UA"/>
        </w:rPr>
        <w:lastRenderedPageBreak/>
        <w:t>технологіями. Відкритий доступ до інформації державного сектора зможе збільшити ефективність та прозорість роботи управління, скоротити витрати, а також пришвидшити стандартні адміністративні процеси для громадян та бізнесу. Електронний доступ також зробить значною мірою вклад у перехід до інформаційного суспільства за рахунок стимулювання Інтернет послуг. Основна задача влади полягає в тому, щоб якомога швидше адаптуватися до нових методів роботи з громадянами.</w:t>
      </w:r>
    </w:p>
    <w:p w14:paraId="0670BFA1" w14:textId="77777777" w:rsidR="00C4573D" w:rsidRPr="00E26B09" w:rsidRDefault="00C4573D" w:rsidP="00C4573D">
      <w:pPr>
        <w:pStyle w:val="a9"/>
        <w:rPr>
          <w:lang w:val="uk-UA"/>
        </w:rPr>
      </w:pPr>
      <w:r w:rsidRPr="00E26B09">
        <w:rPr>
          <w:lang w:val="uk-UA"/>
        </w:rPr>
        <w:t xml:space="preserve">Отже, основною метою програми було створення сприятливих умов і надання допомоги при переході Європи в нову еру інформаційних технологій, зміцнення Європи як лідера в сфері застосування ІКТ в області економічних знань, заохочення інновацій і конкурентоздатності, а також підвищення рівня забезпечення жителів Європи інформаційними технологіями. </w:t>
      </w:r>
    </w:p>
    <w:p w14:paraId="2E7426A2" w14:textId="77777777" w:rsidR="00C4573D" w:rsidRPr="00E26B09" w:rsidRDefault="00C4573D" w:rsidP="00C4573D">
      <w:pPr>
        <w:pStyle w:val="a9"/>
        <w:rPr>
          <w:lang w:val="uk-UA"/>
        </w:rPr>
      </w:pPr>
      <w:r w:rsidRPr="00E26B09">
        <w:rPr>
          <w:lang w:val="uk-UA"/>
        </w:rPr>
        <w:t>Електронна Європа 2002 була успішним проектом у поширенні Інтернету і допомогла державам-членам ЄС прийняти існуючі правові рамки для електронних комунікацій і важливих законів в області електронної комерції. Однак ефективне використання Інтернету розвивалося не так швидко, як швидке підключення до мереж. Тому наступна політика змістила акценти своєї уваги на підтримку ефективного використання ІКТ шляхом збільшення доступності якісної інфраструктури, а також наявність привабливих послуг і додатків і заохочення організаційних змін.</w:t>
      </w:r>
    </w:p>
    <w:p w14:paraId="38FACF99" w14:textId="77777777" w:rsidR="00C4573D" w:rsidRPr="00E26B09" w:rsidRDefault="00C4573D" w:rsidP="00C4573D">
      <w:pPr>
        <w:pStyle w:val="a9"/>
        <w:outlineLvl w:val="1"/>
        <w:rPr>
          <w:lang w:val="uk-UA"/>
        </w:rPr>
      </w:pPr>
      <w:bookmarkStart w:id="9" w:name="_Toc306730734"/>
      <w:r>
        <w:rPr>
          <w:rStyle w:val="30"/>
          <w:rFonts w:eastAsia="Calibri"/>
        </w:rPr>
        <w:t>«</w:t>
      </w:r>
      <w:r w:rsidRPr="00E26B09">
        <w:rPr>
          <w:rStyle w:val="30"/>
          <w:rFonts w:eastAsia="Calibri"/>
        </w:rPr>
        <w:t>ЕЛЕКТРОННА ЄВРОПА – 2005</w:t>
      </w:r>
      <w:r>
        <w:rPr>
          <w:rStyle w:val="30"/>
          <w:rFonts w:eastAsia="Calibri"/>
        </w:rPr>
        <w:t>»</w:t>
      </w:r>
      <w:bookmarkEnd w:id="9"/>
      <w:r w:rsidRPr="00E26B09">
        <w:rPr>
          <w:lang w:val="uk-UA"/>
        </w:rPr>
        <w:t xml:space="preserve"> – план дій, спрямований на розширення доступу до мережі Інтернет за конкурентоспроможними цінами, боротьбу з кіберзлочинністю та застосування інформаційних технологій органами влади. Реалізація вище згаданих ініціатив супроводжується специфічними програмами: </w:t>
      </w:r>
      <w:r>
        <w:rPr>
          <w:lang w:val="uk-UA"/>
        </w:rPr>
        <w:t>«</w:t>
      </w:r>
      <w:proofErr w:type="spellStart"/>
      <w:r w:rsidRPr="00E26B09">
        <w:rPr>
          <w:lang w:val="uk-UA"/>
        </w:rPr>
        <w:t>eContent</w:t>
      </w:r>
      <w:proofErr w:type="spellEnd"/>
      <w:r>
        <w:rPr>
          <w:lang w:val="uk-UA"/>
        </w:rPr>
        <w:t>»</w:t>
      </w:r>
      <w:r w:rsidRPr="00E26B09">
        <w:rPr>
          <w:lang w:val="uk-UA"/>
        </w:rPr>
        <w:t xml:space="preserve"> – </w:t>
      </w:r>
      <w:r>
        <w:rPr>
          <w:lang w:val="uk-UA"/>
        </w:rPr>
        <w:t>«</w:t>
      </w:r>
      <w:r w:rsidRPr="00E26B09">
        <w:rPr>
          <w:lang w:val="uk-UA"/>
        </w:rPr>
        <w:t>Європейський лінгвістичний і культурний мультимедійний вміст для Інтернету</w:t>
      </w:r>
      <w:r>
        <w:rPr>
          <w:lang w:val="uk-UA"/>
        </w:rPr>
        <w:t>»</w:t>
      </w:r>
      <w:r w:rsidRPr="00E26B09">
        <w:rPr>
          <w:lang w:val="uk-UA"/>
        </w:rPr>
        <w:t xml:space="preserve">; </w:t>
      </w:r>
      <w:r>
        <w:rPr>
          <w:lang w:val="uk-UA"/>
        </w:rPr>
        <w:t>«</w:t>
      </w:r>
      <w:proofErr w:type="spellStart"/>
      <w:r w:rsidRPr="00E26B09">
        <w:rPr>
          <w:lang w:val="uk-UA"/>
        </w:rPr>
        <w:t>eLearning</w:t>
      </w:r>
      <w:proofErr w:type="spellEnd"/>
      <w:r>
        <w:rPr>
          <w:lang w:val="uk-UA"/>
        </w:rPr>
        <w:t>»</w:t>
      </w:r>
      <w:r w:rsidRPr="00E26B09">
        <w:rPr>
          <w:lang w:val="uk-UA"/>
        </w:rPr>
        <w:t xml:space="preserve"> – використання інформаційно-комунікаційних технологій в системі європейської освіти;  </w:t>
      </w:r>
      <w:r>
        <w:rPr>
          <w:lang w:val="uk-UA"/>
        </w:rPr>
        <w:t>«</w:t>
      </w:r>
      <w:proofErr w:type="spellStart"/>
      <w:r w:rsidRPr="00E26B09">
        <w:rPr>
          <w:lang w:val="uk-UA"/>
        </w:rPr>
        <w:t>eTen</w:t>
      </w:r>
      <w:proofErr w:type="spellEnd"/>
      <w:r>
        <w:rPr>
          <w:lang w:val="uk-UA"/>
        </w:rPr>
        <w:t>»</w:t>
      </w:r>
      <w:r w:rsidRPr="00E26B09">
        <w:rPr>
          <w:lang w:val="uk-UA"/>
        </w:rPr>
        <w:t xml:space="preserve"> – програма з розробки та надання інформаційних послуг. У рамках попередження злочинів у інформаційному середовищі Європейською Комісією запропоновано створити спеціалізовані загони </w:t>
      </w:r>
      <w:r w:rsidRPr="00E26B09">
        <w:rPr>
          <w:lang w:val="uk-UA"/>
        </w:rPr>
        <w:lastRenderedPageBreak/>
        <w:t xml:space="preserve">особливого призначення з </w:t>
      </w:r>
      <w:proofErr w:type="spellStart"/>
      <w:r w:rsidRPr="00E26B09">
        <w:rPr>
          <w:lang w:val="uk-UA"/>
        </w:rPr>
        <w:t>кібербезпеки</w:t>
      </w:r>
      <w:proofErr w:type="spellEnd"/>
      <w:r w:rsidRPr="00E26B09">
        <w:rPr>
          <w:lang w:val="uk-UA"/>
        </w:rPr>
        <w:t xml:space="preserve"> та суспільні Інтернет - сектори </w:t>
      </w:r>
      <w:r>
        <w:rPr>
          <w:lang w:val="uk-UA"/>
        </w:rPr>
        <w:t>«</w:t>
      </w:r>
      <w:r w:rsidRPr="00E26B09">
        <w:rPr>
          <w:lang w:val="uk-UA"/>
        </w:rPr>
        <w:t>культура безпеки</w:t>
      </w:r>
      <w:r>
        <w:rPr>
          <w:lang w:val="uk-UA"/>
        </w:rPr>
        <w:t>»</w:t>
      </w:r>
      <w:r w:rsidRPr="00E26B09">
        <w:rPr>
          <w:lang w:val="uk-UA"/>
        </w:rPr>
        <w:t xml:space="preserve"> .</w:t>
      </w:r>
    </w:p>
    <w:p w14:paraId="08FAE3A6" w14:textId="77777777" w:rsidR="00C4573D" w:rsidRPr="00E26B09" w:rsidRDefault="00C4573D" w:rsidP="00C4573D">
      <w:pPr>
        <w:pStyle w:val="a9"/>
        <w:rPr>
          <w:lang w:val="uk-UA"/>
        </w:rPr>
      </w:pPr>
      <w:r w:rsidRPr="00E26B09">
        <w:rPr>
          <w:lang w:val="uk-UA"/>
        </w:rPr>
        <w:t xml:space="preserve">Загалом програма </w:t>
      </w:r>
      <w:r>
        <w:rPr>
          <w:lang w:val="uk-UA"/>
        </w:rPr>
        <w:t>«</w:t>
      </w:r>
      <w:r w:rsidRPr="00E26B09">
        <w:rPr>
          <w:lang w:val="uk-UA"/>
        </w:rPr>
        <w:t>Електронна Європа 2005</w:t>
      </w:r>
      <w:r>
        <w:rPr>
          <w:lang w:val="uk-UA"/>
        </w:rPr>
        <w:t>»</w:t>
      </w:r>
      <w:r w:rsidRPr="00E26B09">
        <w:rPr>
          <w:lang w:val="uk-UA"/>
        </w:rPr>
        <w:t xml:space="preserve"> дала список визначень 20 базових державних послуг, реалізація яких відслідковується на рівні Європейського Союзу в якості одного з індикаторів прогресу окремих країн у сфері створення </w:t>
      </w:r>
      <w:r>
        <w:rPr>
          <w:lang w:val="uk-UA"/>
        </w:rPr>
        <w:t>«</w:t>
      </w:r>
      <w:r w:rsidRPr="00E26B09">
        <w:rPr>
          <w:lang w:val="uk-UA"/>
        </w:rPr>
        <w:t>електронного уряду</w:t>
      </w:r>
      <w:r>
        <w:rPr>
          <w:lang w:val="uk-UA"/>
        </w:rPr>
        <w:t>»</w:t>
      </w:r>
      <w:r w:rsidRPr="00E26B09">
        <w:rPr>
          <w:lang w:val="uk-UA"/>
        </w:rPr>
        <w:t>. Список цих базових електронних послуг ділиться на дві частини: 12 послуг для громадян і вісім послуг для бізнесу.</w:t>
      </w:r>
    </w:p>
    <w:p w14:paraId="1BFBFA39" w14:textId="77777777" w:rsidR="00C4573D" w:rsidRPr="00E26B09" w:rsidRDefault="00C4573D" w:rsidP="00C4573D">
      <w:pPr>
        <w:pStyle w:val="a9"/>
        <w:outlineLvl w:val="1"/>
        <w:rPr>
          <w:lang w:val="uk-UA"/>
        </w:rPr>
      </w:pPr>
      <w:bookmarkStart w:id="10" w:name="_Toc306730735"/>
      <w:r w:rsidRPr="00E26B09">
        <w:rPr>
          <w:rStyle w:val="30"/>
          <w:rFonts w:eastAsia="Calibri"/>
        </w:rPr>
        <w:t>БАЗОВІ ЕЛЕКТРОННІ ПОСЛУГИ ДЛЯ ГРОМАДЯН</w:t>
      </w:r>
      <w:bookmarkEnd w:id="10"/>
      <w:r w:rsidRPr="00E26B09">
        <w:rPr>
          <w:lang w:val="uk-UA"/>
        </w:rPr>
        <w:t xml:space="preserve"> (G2C): </w:t>
      </w:r>
    </w:p>
    <w:p w14:paraId="2CBB28E9" w14:textId="77777777" w:rsidR="00C4573D" w:rsidRPr="00E26B09" w:rsidRDefault="00C4573D" w:rsidP="00C4573D">
      <w:pPr>
        <w:pStyle w:val="a9"/>
        <w:numPr>
          <w:ilvl w:val="0"/>
          <w:numId w:val="4"/>
        </w:numPr>
        <w:ind w:left="0" w:firstLine="709"/>
        <w:rPr>
          <w:lang w:val="uk-UA"/>
        </w:rPr>
      </w:pPr>
      <w:r w:rsidRPr="00E26B09">
        <w:rPr>
          <w:lang w:val="uk-UA"/>
        </w:rPr>
        <w:t xml:space="preserve">декларування прибуткового податку; </w:t>
      </w:r>
    </w:p>
    <w:p w14:paraId="231D4212" w14:textId="77777777" w:rsidR="00C4573D" w:rsidRPr="00E26B09" w:rsidRDefault="00C4573D" w:rsidP="00C4573D">
      <w:pPr>
        <w:pStyle w:val="a9"/>
        <w:numPr>
          <w:ilvl w:val="0"/>
          <w:numId w:val="4"/>
        </w:numPr>
        <w:ind w:left="0" w:firstLine="709"/>
        <w:rPr>
          <w:lang w:val="uk-UA"/>
        </w:rPr>
      </w:pPr>
      <w:r w:rsidRPr="00E26B09">
        <w:rPr>
          <w:lang w:val="uk-UA"/>
        </w:rPr>
        <w:t xml:space="preserve">пошук роботи через служби зайнятості; </w:t>
      </w:r>
    </w:p>
    <w:p w14:paraId="347C74B2" w14:textId="77777777" w:rsidR="00C4573D" w:rsidRPr="00E26B09" w:rsidRDefault="00C4573D" w:rsidP="00C4573D">
      <w:pPr>
        <w:pStyle w:val="a9"/>
        <w:numPr>
          <w:ilvl w:val="0"/>
          <w:numId w:val="4"/>
        </w:numPr>
        <w:ind w:left="0" w:firstLine="709"/>
        <w:rPr>
          <w:lang w:val="uk-UA"/>
        </w:rPr>
      </w:pPr>
      <w:r w:rsidRPr="00E26B09">
        <w:rPr>
          <w:lang w:val="uk-UA"/>
        </w:rPr>
        <w:t xml:space="preserve">оформлення соціальної допомоги (допомоги з безробіття й на дитину, відшкодування витрат на медичні послуги, оплата навчання); </w:t>
      </w:r>
    </w:p>
    <w:p w14:paraId="2595A76F" w14:textId="77777777" w:rsidR="00C4573D" w:rsidRPr="00E26B09" w:rsidRDefault="00C4573D" w:rsidP="00C4573D">
      <w:pPr>
        <w:pStyle w:val="a9"/>
        <w:numPr>
          <w:ilvl w:val="0"/>
          <w:numId w:val="4"/>
        </w:numPr>
        <w:ind w:left="0" w:firstLine="709"/>
        <w:rPr>
          <w:lang w:val="uk-UA"/>
        </w:rPr>
      </w:pPr>
      <w:r w:rsidRPr="00E26B09">
        <w:rPr>
          <w:lang w:val="uk-UA"/>
        </w:rPr>
        <w:t xml:space="preserve">оформлення персональних документів (паспорт, водійське посвідчення); </w:t>
      </w:r>
    </w:p>
    <w:p w14:paraId="79450DD6" w14:textId="77777777" w:rsidR="00C4573D" w:rsidRPr="00E26B09" w:rsidRDefault="00C4573D" w:rsidP="00C4573D">
      <w:pPr>
        <w:pStyle w:val="a9"/>
        <w:numPr>
          <w:ilvl w:val="0"/>
          <w:numId w:val="4"/>
        </w:numPr>
        <w:ind w:left="0" w:firstLine="709"/>
        <w:rPr>
          <w:lang w:val="uk-UA"/>
        </w:rPr>
      </w:pPr>
      <w:r w:rsidRPr="00E26B09">
        <w:rPr>
          <w:lang w:val="uk-UA"/>
        </w:rPr>
        <w:t xml:space="preserve">реєстрація автомобіля (нового, старого, імпортованого); </w:t>
      </w:r>
    </w:p>
    <w:p w14:paraId="6930B3A4" w14:textId="77777777" w:rsidR="00C4573D" w:rsidRPr="00E26B09" w:rsidRDefault="00C4573D" w:rsidP="00C4573D">
      <w:pPr>
        <w:pStyle w:val="a9"/>
        <w:numPr>
          <w:ilvl w:val="0"/>
          <w:numId w:val="4"/>
        </w:numPr>
        <w:ind w:left="0" w:firstLine="709"/>
        <w:rPr>
          <w:lang w:val="uk-UA"/>
        </w:rPr>
      </w:pPr>
      <w:r w:rsidRPr="00E26B09">
        <w:rPr>
          <w:lang w:val="uk-UA"/>
        </w:rPr>
        <w:t xml:space="preserve">подача заяв на будівництво; </w:t>
      </w:r>
    </w:p>
    <w:p w14:paraId="0C687FCF" w14:textId="77777777" w:rsidR="00C4573D" w:rsidRPr="00E26B09" w:rsidRDefault="00C4573D" w:rsidP="00C4573D">
      <w:pPr>
        <w:pStyle w:val="a9"/>
        <w:numPr>
          <w:ilvl w:val="0"/>
          <w:numId w:val="4"/>
        </w:numPr>
        <w:ind w:left="0" w:firstLine="709"/>
        <w:rPr>
          <w:lang w:val="uk-UA"/>
        </w:rPr>
      </w:pPr>
      <w:r w:rsidRPr="00E26B09">
        <w:rPr>
          <w:lang w:val="uk-UA"/>
        </w:rPr>
        <w:t xml:space="preserve">інформування поліції (наприклад, у випадку крадіжки тощо); </w:t>
      </w:r>
    </w:p>
    <w:p w14:paraId="1FFBEAE3" w14:textId="77777777" w:rsidR="00C4573D" w:rsidRPr="00E26B09" w:rsidRDefault="00C4573D" w:rsidP="00C4573D">
      <w:pPr>
        <w:pStyle w:val="a9"/>
        <w:numPr>
          <w:ilvl w:val="0"/>
          <w:numId w:val="4"/>
        </w:numPr>
        <w:ind w:left="0" w:firstLine="709"/>
        <w:rPr>
          <w:lang w:val="uk-UA"/>
        </w:rPr>
      </w:pPr>
      <w:r w:rsidRPr="00E26B09">
        <w:rPr>
          <w:lang w:val="uk-UA"/>
        </w:rPr>
        <w:t xml:space="preserve">користування публічними бібліотеками (доступність каталогів, пошукові засоби); </w:t>
      </w:r>
    </w:p>
    <w:p w14:paraId="1E6ED345" w14:textId="77777777" w:rsidR="00C4573D" w:rsidRPr="00E26B09" w:rsidRDefault="00C4573D" w:rsidP="00C4573D">
      <w:pPr>
        <w:pStyle w:val="a9"/>
        <w:numPr>
          <w:ilvl w:val="0"/>
          <w:numId w:val="4"/>
        </w:numPr>
        <w:ind w:left="0" w:firstLine="709"/>
        <w:rPr>
          <w:lang w:val="uk-UA"/>
        </w:rPr>
      </w:pPr>
      <w:r w:rsidRPr="00E26B09">
        <w:rPr>
          <w:lang w:val="uk-UA"/>
        </w:rPr>
        <w:t xml:space="preserve">оформлення свідчень (про народження, шлюб) - запит і надання; </w:t>
      </w:r>
    </w:p>
    <w:p w14:paraId="1CABB883" w14:textId="77777777" w:rsidR="00C4573D" w:rsidRPr="00E26B09" w:rsidRDefault="00C4573D" w:rsidP="00C4573D">
      <w:pPr>
        <w:pStyle w:val="a9"/>
        <w:numPr>
          <w:ilvl w:val="0"/>
          <w:numId w:val="4"/>
        </w:numPr>
        <w:ind w:left="0" w:firstLine="709"/>
        <w:rPr>
          <w:lang w:val="uk-UA"/>
        </w:rPr>
      </w:pPr>
      <w:r w:rsidRPr="00E26B09">
        <w:rPr>
          <w:lang w:val="uk-UA"/>
        </w:rPr>
        <w:t xml:space="preserve">подача заяв до навчальних закладів; </w:t>
      </w:r>
    </w:p>
    <w:p w14:paraId="02D24725" w14:textId="77777777" w:rsidR="00C4573D" w:rsidRPr="00E26B09" w:rsidRDefault="00C4573D" w:rsidP="00C4573D">
      <w:pPr>
        <w:pStyle w:val="a9"/>
        <w:numPr>
          <w:ilvl w:val="0"/>
          <w:numId w:val="4"/>
        </w:numPr>
        <w:ind w:left="0" w:firstLine="709"/>
        <w:rPr>
          <w:lang w:val="uk-UA"/>
        </w:rPr>
      </w:pPr>
      <w:r w:rsidRPr="00E26B09">
        <w:rPr>
          <w:lang w:val="uk-UA"/>
        </w:rPr>
        <w:t xml:space="preserve">інформування про зміну місця проживання; </w:t>
      </w:r>
    </w:p>
    <w:p w14:paraId="580009D7" w14:textId="77777777" w:rsidR="00C4573D" w:rsidRPr="00E26B09" w:rsidRDefault="00C4573D" w:rsidP="00C4573D">
      <w:pPr>
        <w:pStyle w:val="a9"/>
        <w:numPr>
          <w:ilvl w:val="0"/>
          <w:numId w:val="4"/>
        </w:numPr>
        <w:ind w:left="0" w:firstLine="709"/>
        <w:rPr>
          <w:lang w:val="uk-UA"/>
        </w:rPr>
      </w:pPr>
      <w:r w:rsidRPr="00E26B09">
        <w:rPr>
          <w:lang w:val="uk-UA"/>
        </w:rPr>
        <w:t>послуги, пов'язані з медициною (інтерактивні консультації, доступність медичних послуг у різних установах, заявки на лікування в конкретному госпіталі тощо).</w:t>
      </w:r>
    </w:p>
    <w:p w14:paraId="14866E2D" w14:textId="77777777" w:rsidR="00C4573D" w:rsidRPr="00E26B09" w:rsidRDefault="00C4573D" w:rsidP="00C4573D">
      <w:pPr>
        <w:pStyle w:val="a9"/>
        <w:outlineLvl w:val="1"/>
        <w:rPr>
          <w:lang w:val="uk-UA"/>
        </w:rPr>
      </w:pPr>
      <w:bookmarkStart w:id="11" w:name="_Toc306730736"/>
      <w:r w:rsidRPr="00E26B09">
        <w:rPr>
          <w:rStyle w:val="30"/>
          <w:rFonts w:eastAsia="Calibri"/>
        </w:rPr>
        <w:t>БАЗОВІ ЕЛЕКТРОННІ ПОСЛУГИ ДЛЯ БІЗНЕСУ</w:t>
      </w:r>
      <w:bookmarkEnd w:id="11"/>
      <w:r w:rsidRPr="00E26B09">
        <w:rPr>
          <w:lang w:val="uk-UA"/>
        </w:rPr>
        <w:t xml:space="preserve"> До списку базових послуг ЄС для бізнесу (G2B) входить вісім позицій: </w:t>
      </w:r>
    </w:p>
    <w:p w14:paraId="043D8280" w14:textId="77777777" w:rsidR="00C4573D" w:rsidRPr="00E26B09" w:rsidRDefault="00C4573D" w:rsidP="00C4573D">
      <w:pPr>
        <w:pStyle w:val="a9"/>
        <w:numPr>
          <w:ilvl w:val="0"/>
          <w:numId w:val="5"/>
        </w:numPr>
        <w:ind w:left="0" w:firstLine="709"/>
        <w:rPr>
          <w:lang w:val="uk-UA"/>
        </w:rPr>
      </w:pPr>
      <w:r w:rsidRPr="00E26B09">
        <w:rPr>
          <w:lang w:val="uk-UA"/>
        </w:rPr>
        <w:t xml:space="preserve">оформлення соціальних внесків на службовців; </w:t>
      </w:r>
    </w:p>
    <w:p w14:paraId="46C42D49" w14:textId="77777777" w:rsidR="00C4573D" w:rsidRPr="00E26B09" w:rsidRDefault="00C4573D" w:rsidP="00C4573D">
      <w:pPr>
        <w:pStyle w:val="a9"/>
        <w:numPr>
          <w:ilvl w:val="0"/>
          <w:numId w:val="5"/>
        </w:numPr>
        <w:ind w:left="0" w:firstLine="709"/>
        <w:rPr>
          <w:lang w:val="uk-UA"/>
        </w:rPr>
      </w:pPr>
      <w:r w:rsidRPr="00E26B09">
        <w:rPr>
          <w:lang w:val="uk-UA"/>
        </w:rPr>
        <w:t xml:space="preserve">декларування корпоративних податків; </w:t>
      </w:r>
    </w:p>
    <w:p w14:paraId="6F0A199E" w14:textId="77777777" w:rsidR="00C4573D" w:rsidRPr="00E26B09" w:rsidRDefault="00C4573D" w:rsidP="00C4573D">
      <w:pPr>
        <w:pStyle w:val="a9"/>
        <w:numPr>
          <w:ilvl w:val="0"/>
          <w:numId w:val="5"/>
        </w:numPr>
        <w:ind w:left="0" w:firstLine="709"/>
        <w:rPr>
          <w:lang w:val="uk-UA"/>
        </w:rPr>
      </w:pPr>
      <w:r w:rsidRPr="00E26B09">
        <w:rPr>
          <w:lang w:val="uk-UA"/>
        </w:rPr>
        <w:lastRenderedPageBreak/>
        <w:t xml:space="preserve">оформлення податку на додану вартість (декларування, повідомлення); </w:t>
      </w:r>
    </w:p>
    <w:p w14:paraId="7185A2E7" w14:textId="77777777" w:rsidR="00C4573D" w:rsidRPr="00E26B09" w:rsidRDefault="00C4573D" w:rsidP="00C4573D">
      <w:pPr>
        <w:pStyle w:val="a9"/>
        <w:numPr>
          <w:ilvl w:val="0"/>
          <w:numId w:val="5"/>
        </w:numPr>
        <w:ind w:left="0" w:firstLine="709"/>
        <w:rPr>
          <w:lang w:val="uk-UA"/>
        </w:rPr>
      </w:pPr>
      <w:r w:rsidRPr="00E26B09">
        <w:rPr>
          <w:lang w:val="uk-UA"/>
        </w:rPr>
        <w:t xml:space="preserve">реєстрація нової компанії; </w:t>
      </w:r>
    </w:p>
    <w:p w14:paraId="2EC77653" w14:textId="77777777" w:rsidR="00C4573D" w:rsidRPr="00E26B09" w:rsidRDefault="00C4573D" w:rsidP="00C4573D">
      <w:pPr>
        <w:pStyle w:val="a9"/>
        <w:numPr>
          <w:ilvl w:val="0"/>
          <w:numId w:val="5"/>
        </w:numPr>
        <w:ind w:left="0" w:firstLine="709"/>
        <w:rPr>
          <w:lang w:val="uk-UA"/>
        </w:rPr>
      </w:pPr>
      <w:r w:rsidRPr="00E26B09">
        <w:rPr>
          <w:lang w:val="uk-UA"/>
        </w:rPr>
        <w:t xml:space="preserve">подача статистичних даних; </w:t>
      </w:r>
    </w:p>
    <w:p w14:paraId="3513121D" w14:textId="77777777" w:rsidR="00C4573D" w:rsidRPr="00E26B09" w:rsidRDefault="00C4573D" w:rsidP="00C4573D">
      <w:pPr>
        <w:pStyle w:val="a9"/>
        <w:numPr>
          <w:ilvl w:val="0"/>
          <w:numId w:val="5"/>
        </w:numPr>
        <w:ind w:left="0" w:firstLine="709"/>
        <w:rPr>
          <w:lang w:val="uk-UA"/>
        </w:rPr>
      </w:pPr>
      <w:r w:rsidRPr="00E26B09">
        <w:rPr>
          <w:lang w:val="uk-UA"/>
        </w:rPr>
        <w:t xml:space="preserve">митне декларування; </w:t>
      </w:r>
    </w:p>
    <w:p w14:paraId="37AAB2B6" w14:textId="77777777" w:rsidR="00C4573D" w:rsidRPr="00E26B09" w:rsidRDefault="00C4573D" w:rsidP="00C4573D">
      <w:pPr>
        <w:pStyle w:val="a9"/>
        <w:numPr>
          <w:ilvl w:val="0"/>
          <w:numId w:val="5"/>
        </w:numPr>
        <w:ind w:left="0" w:firstLine="709"/>
        <w:rPr>
          <w:lang w:val="uk-UA"/>
        </w:rPr>
      </w:pPr>
      <w:r w:rsidRPr="00E26B09">
        <w:rPr>
          <w:lang w:val="uk-UA"/>
        </w:rPr>
        <w:t xml:space="preserve">одержання дозволів, пов'язаних з охороною навколишнього середовища; </w:t>
      </w:r>
    </w:p>
    <w:p w14:paraId="2A96B13B" w14:textId="77777777" w:rsidR="00C4573D" w:rsidRPr="00E26B09" w:rsidRDefault="00C4573D" w:rsidP="00C4573D">
      <w:pPr>
        <w:pStyle w:val="a9"/>
        <w:numPr>
          <w:ilvl w:val="0"/>
          <w:numId w:val="5"/>
        </w:numPr>
        <w:ind w:left="0" w:firstLine="709"/>
        <w:rPr>
          <w:lang w:val="uk-UA"/>
        </w:rPr>
      </w:pPr>
      <w:r w:rsidRPr="00E26B09">
        <w:rPr>
          <w:lang w:val="uk-UA"/>
        </w:rPr>
        <w:t xml:space="preserve">функціонування системи державних </w:t>
      </w:r>
      <w:proofErr w:type="spellStart"/>
      <w:r w:rsidRPr="00E26B09">
        <w:rPr>
          <w:lang w:val="uk-UA"/>
        </w:rPr>
        <w:t>закупівель</w:t>
      </w:r>
      <w:proofErr w:type="spellEnd"/>
      <w:r w:rsidRPr="00E26B09">
        <w:rPr>
          <w:lang w:val="uk-UA"/>
        </w:rPr>
        <w:t>.</w:t>
      </w:r>
    </w:p>
    <w:p w14:paraId="7219F85A" w14:textId="77777777" w:rsidR="00C4573D" w:rsidRPr="00E26B09" w:rsidRDefault="00C4573D" w:rsidP="00C4573D">
      <w:pPr>
        <w:pStyle w:val="a9"/>
        <w:outlineLvl w:val="1"/>
        <w:rPr>
          <w:lang w:val="uk-UA"/>
        </w:rPr>
      </w:pPr>
      <w:bookmarkStart w:id="12" w:name="_Toc306730737"/>
      <w:r w:rsidRPr="00E26B09">
        <w:rPr>
          <w:rStyle w:val="30"/>
          <w:rFonts w:eastAsia="Calibri"/>
        </w:rPr>
        <w:t xml:space="preserve">ПЛАН ДІЙ </w:t>
      </w:r>
      <w:r>
        <w:rPr>
          <w:rStyle w:val="30"/>
          <w:rFonts w:eastAsia="Calibri"/>
        </w:rPr>
        <w:t>«</w:t>
      </w:r>
      <w:r w:rsidRPr="00E26B09">
        <w:rPr>
          <w:rStyle w:val="30"/>
          <w:rFonts w:eastAsia="Calibri"/>
        </w:rPr>
        <w:t>I-2010</w:t>
      </w:r>
      <w:r>
        <w:rPr>
          <w:rStyle w:val="30"/>
          <w:rFonts w:eastAsia="Calibri"/>
        </w:rPr>
        <w:t>»</w:t>
      </w:r>
      <w:r w:rsidRPr="00E26B09">
        <w:rPr>
          <w:rStyle w:val="30"/>
          <w:rFonts w:eastAsia="Calibri"/>
        </w:rPr>
        <w:t>.</w:t>
      </w:r>
      <w:bookmarkEnd w:id="12"/>
      <w:r w:rsidRPr="00E26B09">
        <w:rPr>
          <w:lang w:val="uk-UA"/>
        </w:rPr>
        <w:t xml:space="preserve"> У квітні 2006 р. у рамках Європейської Комісії був сформований новий План дій з електронного уряду й висловлено заяви про необхідність збільшення інвестицій у розвиток інформаційного суспільства, а саме План дій </w:t>
      </w:r>
      <w:r>
        <w:rPr>
          <w:lang w:val="uk-UA"/>
        </w:rPr>
        <w:t>«</w:t>
      </w:r>
      <w:r w:rsidRPr="00E26B09">
        <w:rPr>
          <w:lang w:val="uk-UA"/>
        </w:rPr>
        <w:t>i-2010</w:t>
      </w:r>
      <w:r>
        <w:rPr>
          <w:lang w:val="uk-UA"/>
        </w:rPr>
        <w:t>»</w:t>
      </w:r>
      <w:r w:rsidRPr="00E26B09">
        <w:rPr>
          <w:lang w:val="uk-UA"/>
        </w:rPr>
        <w:t xml:space="preserve">. Зокрема  комісар ЄС з інформаційного суспільства й ЗМІ </w:t>
      </w:r>
      <w:proofErr w:type="spellStart"/>
      <w:r w:rsidRPr="00E26B09">
        <w:rPr>
          <w:lang w:val="uk-UA"/>
        </w:rPr>
        <w:t>В.Редінг</w:t>
      </w:r>
      <w:proofErr w:type="spellEnd"/>
      <w:r w:rsidRPr="00E26B09">
        <w:rPr>
          <w:lang w:val="uk-UA"/>
        </w:rPr>
        <w:t xml:space="preserve"> висловила заклопотаність тим, що в області досліджень по ІКТ Європа продовжує відставати від своїх конкурентів, інвестуючи приблизно половину того, що інвестують США.</w:t>
      </w:r>
    </w:p>
    <w:p w14:paraId="69597F51" w14:textId="77777777" w:rsidR="00C4573D" w:rsidRPr="00E26B09" w:rsidRDefault="00C4573D" w:rsidP="00C4573D">
      <w:pPr>
        <w:pStyle w:val="a9"/>
        <w:rPr>
          <w:lang w:val="uk-UA"/>
        </w:rPr>
      </w:pPr>
      <w:r w:rsidRPr="00E26B09">
        <w:rPr>
          <w:lang w:val="uk-UA"/>
        </w:rPr>
        <w:t xml:space="preserve">Стратегія і-2010 об’єднує в собі всю політику, ініціативу і дії Європейського Союзу, які направлені на стимулювання розробки й використання цифрових технологій у повсякденному, робочому й особистому житті, і формулює ключові цілі. Згідно з цією стратегією, першочерговими завданнями, що постають перед державами-членами Європейського Союзу у процесі становлення єдиного європейського кіберпростору, є: введення єдиних стандартів, узгодження програмних платформ та забезпечення сумісності комунікаційних технологій; підвищення швидкості доступу до широкосмугових мереж зв'язку в Європі;  розробка нових та збагачення змістової наповненості існуючих спільних інформаційних ресурсів; охорона інформаційних ресурсів від </w:t>
      </w:r>
      <w:proofErr w:type="spellStart"/>
      <w:r w:rsidRPr="00E26B09">
        <w:rPr>
          <w:lang w:val="uk-UA"/>
        </w:rPr>
        <w:t>кіберзлочинів</w:t>
      </w:r>
      <w:proofErr w:type="spellEnd"/>
      <w:r w:rsidRPr="00E26B09">
        <w:rPr>
          <w:lang w:val="uk-UA"/>
        </w:rPr>
        <w:t xml:space="preserve">, шкідливого змістового наповнення і невдалих технологій; модернізація правової основи для аудіовізуальних послуг; усунення </w:t>
      </w:r>
      <w:r>
        <w:rPr>
          <w:lang w:val="uk-UA"/>
        </w:rPr>
        <w:t>«</w:t>
      </w:r>
      <w:r w:rsidRPr="00E26B09">
        <w:rPr>
          <w:lang w:val="uk-UA"/>
        </w:rPr>
        <w:t>цифрового  розриву</w:t>
      </w:r>
      <w:r>
        <w:rPr>
          <w:lang w:val="uk-UA"/>
        </w:rPr>
        <w:t>»</w:t>
      </w:r>
      <w:r w:rsidRPr="00E26B09">
        <w:rPr>
          <w:lang w:val="uk-UA"/>
        </w:rPr>
        <w:t>.</w:t>
      </w:r>
    </w:p>
    <w:p w14:paraId="2976328D" w14:textId="77777777" w:rsidR="00C4573D" w:rsidRPr="00E26B09" w:rsidRDefault="00C4573D" w:rsidP="00C4573D">
      <w:pPr>
        <w:pStyle w:val="a9"/>
        <w:rPr>
          <w:lang w:val="uk-UA"/>
        </w:rPr>
      </w:pPr>
      <w:r w:rsidRPr="00E26B09">
        <w:rPr>
          <w:lang w:val="uk-UA"/>
        </w:rPr>
        <w:lastRenderedPageBreak/>
        <w:t xml:space="preserve">Основні політичні ініціативи Європейського Союзу в сфері розвитку ідей електронного урядування сформовані в Плані дій </w:t>
      </w:r>
      <w:r>
        <w:rPr>
          <w:lang w:val="uk-UA"/>
        </w:rPr>
        <w:t>«</w:t>
      </w:r>
      <w:r w:rsidRPr="00E26B09">
        <w:rPr>
          <w:lang w:val="uk-UA"/>
        </w:rPr>
        <w:t>e-</w:t>
      </w:r>
      <w:proofErr w:type="spellStart"/>
      <w:r w:rsidRPr="00E26B09">
        <w:rPr>
          <w:lang w:val="uk-UA"/>
        </w:rPr>
        <w:t>Government</w:t>
      </w:r>
      <w:proofErr w:type="spellEnd"/>
      <w:r w:rsidRPr="00E26B09">
        <w:rPr>
          <w:lang w:val="uk-UA"/>
        </w:rPr>
        <w:t xml:space="preserve"> i-2010</w:t>
      </w:r>
      <w:r>
        <w:rPr>
          <w:lang w:val="uk-UA"/>
        </w:rPr>
        <w:t>»</w:t>
      </w:r>
      <w:r w:rsidRPr="00E26B09">
        <w:rPr>
          <w:lang w:val="uk-UA"/>
        </w:rPr>
        <w:t>, який визначає наступні п’ять основних цілей:</w:t>
      </w:r>
    </w:p>
    <w:p w14:paraId="367E02D2" w14:textId="77777777" w:rsidR="00C4573D" w:rsidRPr="00E26B09" w:rsidRDefault="00C4573D" w:rsidP="00C4573D">
      <w:pPr>
        <w:pStyle w:val="a9"/>
        <w:rPr>
          <w:b/>
          <w:i/>
          <w:lang w:val="uk-UA"/>
        </w:rPr>
      </w:pPr>
      <w:r w:rsidRPr="00E26B09">
        <w:rPr>
          <w:b/>
          <w:i/>
          <w:lang w:val="uk-UA"/>
        </w:rPr>
        <w:t>1. Не залишити осторонь від електронного уряду жодного громадянина.</w:t>
      </w:r>
    </w:p>
    <w:p w14:paraId="1B3F0397" w14:textId="77777777" w:rsidR="00C4573D" w:rsidRPr="00E26B09" w:rsidRDefault="00C4573D" w:rsidP="00C4573D">
      <w:pPr>
        <w:pStyle w:val="a9"/>
        <w:rPr>
          <w:lang w:val="uk-UA"/>
        </w:rPr>
      </w:pPr>
      <w:r w:rsidRPr="00E26B09">
        <w:rPr>
          <w:lang w:val="uk-UA"/>
        </w:rPr>
        <w:t>Розвиток електронного уряду є підвищенням якості державних послуг для громадян, і це важливо, щоб люди, які не мають доступу до інформаційних і комунікаційних технологій і не мають навичок їхнього використання, так само отримували користь від них. Цей План дій спрямований на забезпечення того, щоб жоден громадянин не залишився осторонь. Розробляються конкретні міри для надання державних послуг і підключення до груп ризику відторгнення. На це питання потрібно особливо звернути увагу, тому що електронний уряд може як зменшити складність громадян і бізнесу при взаємодії з урядом і його посередниками, але так само й призвести до негативного ефекту. Державні послуги повинні надаватися на рівних умовах для всіх, і тому державні органи повинні враховувати інтереси всіх потенційних користувачів, виходячи із принципів електронного уряду.</w:t>
      </w:r>
    </w:p>
    <w:p w14:paraId="5B796E67" w14:textId="77777777" w:rsidR="00C4573D" w:rsidRPr="00E26B09" w:rsidRDefault="00C4573D" w:rsidP="00C4573D">
      <w:pPr>
        <w:pStyle w:val="a9"/>
        <w:rPr>
          <w:lang w:val="uk-UA"/>
        </w:rPr>
      </w:pPr>
      <w:r w:rsidRPr="00E26B09">
        <w:rPr>
          <w:lang w:val="uk-UA"/>
        </w:rPr>
        <w:t xml:space="preserve">Близько 30% населений ЄС не використовують послуг електронного уряду. Це пояснюється, зокрема, так званою </w:t>
      </w:r>
      <w:r>
        <w:rPr>
          <w:lang w:val="uk-UA"/>
        </w:rPr>
        <w:t>«</w:t>
      </w:r>
      <w:r w:rsidRPr="00E26B09">
        <w:rPr>
          <w:lang w:val="uk-UA"/>
        </w:rPr>
        <w:t>цифровою прірвою</w:t>
      </w:r>
      <w:r>
        <w:rPr>
          <w:lang w:val="uk-UA"/>
        </w:rPr>
        <w:t>»</w:t>
      </w:r>
      <w:r w:rsidRPr="00E26B09">
        <w:rPr>
          <w:lang w:val="uk-UA"/>
        </w:rPr>
        <w:t>, тобто розривом між тими, хто має регулярний і ефективний доступ до інформаційних технологій і тими, хто його не має. Рішення цього питання потребує подолання соціальних і географічний розходжень, щоб забезпечити цифрове суспільство, що надає широке коло можливостей для всіх. Стимул уряду для впровадження ІКТ, спрощуючи управління і поставку суспільних послуг, і скорочуючи витрати, зрозумілий. Суттєвим є те, що розвиток електронного уряду не повинен бути за рахунок громадян.</w:t>
      </w:r>
    </w:p>
    <w:p w14:paraId="5C8D483F" w14:textId="77777777" w:rsidR="00C4573D" w:rsidRPr="00E26B09" w:rsidRDefault="00C4573D" w:rsidP="00C4573D">
      <w:pPr>
        <w:pStyle w:val="a9"/>
        <w:rPr>
          <w:lang w:val="uk-UA"/>
        </w:rPr>
      </w:pPr>
      <w:r w:rsidRPr="00E26B09">
        <w:rPr>
          <w:lang w:val="uk-UA"/>
        </w:rPr>
        <w:t xml:space="preserve">План дій закликає до того, щоб </w:t>
      </w:r>
      <w:r>
        <w:rPr>
          <w:lang w:val="uk-UA"/>
        </w:rPr>
        <w:t>«</w:t>
      </w:r>
      <w:r w:rsidRPr="00E26B09">
        <w:rPr>
          <w:lang w:val="uk-UA"/>
        </w:rPr>
        <w:t>жоден громадянин не залишився осторонь процесу</w:t>
      </w:r>
      <w:r>
        <w:rPr>
          <w:lang w:val="uk-UA"/>
        </w:rPr>
        <w:t>»</w:t>
      </w:r>
      <w:r w:rsidRPr="00E26B09">
        <w:rPr>
          <w:lang w:val="uk-UA"/>
        </w:rPr>
        <w:t xml:space="preserve">, стверджуючи, що </w:t>
      </w:r>
      <w:r>
        <w:rPr>
          <w:lang w:val="uk-UA"/>
        </w:rPr>
        <w:t>«</w:t>
      </w:r>
      <w:r w:rsidRPr="00E26B09">
        <w:rPr>
          <w:lang w:val="uk-UA"/>
        </w:rPr>
        <w:t>державні послуги з використанням ІКТ, допоможуть зміцнити соціальну єдність і полегшити життя знедолених людей</w:t>
      </w:r>
      <w:r>
        <w:rPr>
          <w:lang w:val="uk-UA"/>
        </w:rPr>
        <w:t>»</w:t>
      </w:r>
      <w:r w:rsidRPr="00E26B09">
        <w:rPr>
          <w:lang w:val="uk-UA"/>
        </w:rPr>
        <w:t xml:space="preserve">. Держави-члени ЄС взяли на себе зобов'язання по забезпеченню того, </w:t>
      </w:r>
      <w:r w:rsidRPr="00E26B09">
        <w:rPr>
          <w:lang w:val="uk-UA"/>
        </w:rPr>
        <w:lastRenderedPageBreak/>
        <w:t xml:space="preserve">щоб </w:t>
      </w:r>
      <w:r>
        <w:rPr>
          <w:lang w:val="uk-UA"/>
        </w:rPr>
        <w:t>«</w:t>
      </w:r>
      <w:r w:rsidRPr="00E26B09">
        <w:rPr>
          <w:lang w:val="uk-UA"/>
        </w:rPr>
        <w:t>до 2010 року всі громадяни, включаючи соціально-знедолені групи населення, стали основними користувачами електронного уряду</w:t>
      </w:r>
      <w:r>
        <w:rPr>
          <w:lang w:val="uk-UA"/>
        </w:rPr>
        <w:t>»</w:t>
      </w:r>
      <w:r w:rsidRPr="00E26B09">
        <w:rPr>
          <w:lang w:val="uk-UA"/>
        </w:rPr>
        <w:t>. У рамках плану дій Комісія буде надавати підтримку національним зусиллям по досягненню цих цілей.</w:t>
      </w:r>
    </w:p>
    <w:p w14:paraId="33198921" w14:textId="77777777" w:rsidR="00C4573D" w:rsidRPr="00E26B09" w:rsidRDefault="00C4573D" w:rsidP="00C4573D">
      <w:pPr>
        <w:pStyle w:val="a9"/>
        <w:rPr>
          <w:lang w:val="uk-UA"/>
        </w:rPr>
      </w:pPr>
      <w:r w:rsidRPr="00E26B09">
        <w:rPr>
          <w:lang w:val="uk-UA"/>
        </w:rPr>
        <w:t xml:space="preserve">У 2006 році </w:t>
      </w:r>
      <w:r>
        <w:rPr>
          <w:lang w:val="uk-UA"/>
        </w:rPr>
        <w:t>«</w:t>
      </w:r>
      <w:r w:rsidRPr="00E26B09">
        <w:rPr>
          <w:lang w:val="uk-UA"/>
        </w:rPr>
        <w:t>дорожня карта електронного урядування</w:t>
      </w:r>
      <w:r>
        <w:rPr>
          <w:lang w:val="uk-UA"/>
        </w:rPr>
        <w:t>»</w:t>
      </w:r>
      <w:r w:rsidRPr="00E26B09">
        <w:rPr>
          <w:lang w:val="uk-UA"/>
        </w:rPr>
        <w:t xml:space="preserve"> була погоджена Комісією разом із групою експертів з держав-членів ЄС. </w:t>
      </w:r>
      <w:r>
        <w:rPr>
          <w:lang w:val="uk-UA"/>
        </w:rPr>
        <w:t>«</w:t>
      </w:r>
      <w:r w:rsidRPr="00E26B09">
        <w:rPr>
          <w:lang w:val="uk-UA"/>
        </w:rPr>
        <w:t>Дорожня карта</w:t>
      </w:r>
      <w:r>
        <w:rPr>
          <w:lang w:val="uk-UA"/>
        </w:rPr>
        <w:t>»</w:t>
      </w:r>
      <w:r w:rsidRPr="00E26B09">
        <w:rPr>
          <w:lang w:val="uk-UA"/>
        </w:rPr>
        <w:t xml:space="preserve"> спрямовувала зусилля для забезпечення впровадження електронного уряду в період до 2010 року на європейському рівні. Зацікавленим сторонам, зокрема, установам і органам влади, надавалися консультації по створенню  реальних потреб на місцях. </w:t>
      </w:r>
    </w:p>
    <w:p w14:paraId="75AE9492" w14:textId="77777777" w:rsidR="00C4573D" w:rsidRPr="00E26B09" w:rsidRDefault="00C4573D" w:rsidP="00C4573D">
      <w:pPr>
        <w:pStyle w:val="a9"/>
        <w:rPr>
          <w:lang w:val="uk-UA"/>
        </w:rPr>
      </w:pPr>
      <w:r w:rsidRPr="00E26B09">
        <w:rPr>
          <w:lang w:val="uk-UA"/>
        </w:rPr>
        <w:t>У центрі зусиль ЄС з розвитку та впровадження електронного уряду була переконаність у тому, що використання ІКТ в сфері нових методів дозволяє уряду краще надавати послуги незахищеним групам суспільстві, у тому числі людям похилого віку, інвалідам, безробітнім і особам з обмеженими можливостями. ІКТ можуть бути використані безпосередньо такими людьми або посередниками, які допомагають їм, у державних установах і благодійних організаціях. Підвищення ефективності й дієвості державних послуг для широкого кола відповідного населення, однак, найчастіше вимагають використання паралельних каналів. У 2008 році Комісія приступила до вивчення стратегій для доставки державних послуг через численні канали.</w:t>
      </w:r>
    </w:p>
    <w:p w14:paraId="4586A039" w14:textId="77777777" w:rsidR="00C4573D" w:rsidRPr="00E26B09" w:rsidRDefault="00C4573D" w:rsidP="00C4573D">
      <w:pPr>
        <w:pStyle w:val="a9"/>
        <w:rPr>
          <w:b/>
          <w:i/>
          <w:lang w:val="uk-UA"/>
        </w:rPr>
      </w:pPr>
      <w:r w:rsidRPr="00E26B09">
        <w:rPr>
          <w:b/>
          <w:i/>
          <w:lang w:val="uk-UA"/>
        </w:rPr>
        <w:t>2. Зробити е-уряд оперативним і результативним.</w:t>
      </w:r>
    </w:p>
    <w:p w14:paraId="58BD75DC" w14:textId="77777777" w:rsidR="00C4573D" w:rsidRPr="00E26B09" w:rsidRDefault="00C4573D" w:rsidP="00C4573D">
      <w:pPr>
        <w:pStyle w:val="a9"/>
        <w:rPr>
          <w:lang w:val="uk-UA"/>
        </w:rPr>
      </w:pPr>
      <w:r w:rsidRPr="00E26B09">
        <w:rPr>
          <w:lang w:val="uk-UA"/>
        </w:rPr>
        <w:t>Нова технологія може радикально підвищити ефективність і результативність державних послуг. Страхові претензії можуть бути оброблені протягом днів, навіть годин, а не місяців; ознайомлення з пенсійними записами відбувається в режимі он-лайн за декілька хвилин.</w:t>
      </w:r>
    </w:p>
    <w:p w14:paraId="775F59E0" w14:textId="77777777" w:rsidR="00C4573D" w:rsidRPr="00E26B09" w:rsidRDefault="00C4573D" w:rsidP="00C4573D">
      <w:pPr>
        <w:pStyle w:val="a9"/>
        <w:rPr>
          <w:lang w:val="uk-UA"/>
        </w:rPr>
      </w:pPr>
      <w:r w:rsidRPr="00E26B09">
        <w:rPr>
          <w:lang w:val="uk-UA"/>
        </w:rPr>
        <w:t xml:space="preserve">Мета ЄС полягала в тому, що скорочення чверті адміністративних витрат до 2012 року може заощадити біля € 150 млрд. доходів платників податків, які можуть бути використані в інших цілях. Використання ІКТ, безумовно, допоможе адміністраціям і платникам податків знизити тягар витрат, але тільки в тому випадку, якщо їхня інтеграція в суспільних процесах </w:t>
      </w:r>
      <w:r w:rsidRPr="00E26B09">
        <w:rPr>
          <w:lang w:val="uk-UA"/>
        </w:rPr>
        <w:lastRenderedPageBreak/>
        <w:t>добре організована. Так держави - члени будуть мати більшу вигоду, у тому числі громадяни й підприємства залишаться також задоволеними.</w:t>
      </w:r>
    </w:p>
    <w:p w14:paraId="2007E83A" w14:textId="77777777" w:rsidR="00C4573D" w:rsidRPr="00E26B09" w:rsidRDefault="00C4573D" w:rsidP="00C4573D">
      <w:pPr>
        <w:pStyle w:val="a9"/>
        <w:rPr>
          <w:rStyle w:val="google-src-text1"/>
          <w:vanish w:val="0"/>
        </w:rPr>
      </w:pPr>
      <w:r w:rsidRPr="00E26B09">
        <w:rPr>
          <w:lang w:val="uk-UA"/>
        </w:rPr>
        <w:t xml:space="preserve">Основну увагу масштабних проектів приділено таким темам: розробка специфікацій таким чином, щоб електронні документи могли бути визнаними, </w:t>
      </w:r>
      <w:proofErr w:type="spellStart"/>
      <w:r w:rsidRPr="00E26B09">
        <w:rPr>
          <w:lang w:val="uk-UA"/>
        </w:rPr>
        <w:t>аутентифікованими</w:t>
      </w:r>
      <w:proofErr w:type="spellEnd"/>
      <w:r w:rsidRPr="00E26B09">
        <w:rPr>
          <w:lang w:val="uk-UA"/>
        </w:rPr>
        <w:t xml:space="preserve"> й обробленими різними установами; нові методи можуть надати послуги електронного уряду для груп громадян і/або підприємств, які в цей час не використовує їх; творення єдиної структури для надання послуг соціальної допомоги, які часто надаються різними установами, для того щоб забезпечити краще обслуговування тих громадян, хто покладається на них. </w:t>
      </w:r>
    </w:p>
    <w:p w14:paraId="6A64CAAA" w14:textId="77777777" w:rsidR="00C4573D" w:rsidRPr="00E26B09" w:rsidRDefault="00C4573D" w:rsidP="00C4573D">
      <w:pPr>
        <w:pStyle w:val="a9"/>
        <w:rPr>
          <w:rStyle w:val="google-src-text1"/>
          <w:vanish w:val="0"/>
          <w:szCs w:val="28"/>
          <w:lang w:val="uk-UA"/>
        </w:rPr>
      </w:pPr>
      <w:r w:rsidRPr="00E26B09">
        <w:rPr>
          <w:rStyle w:val="google-src-text1"/>
          <w:szCs w:val="28"/>
          <w:lang w:val="uk-UA"/>
          <w:specVanish w:val="0"/>
        </w:rPr>
        <w:t xml:space="preserve">Підвищення ефективності й результативності будь-якої діяльності вимагає знань про поточну ситуацію й конкретних завдань з поліпшення роботи. У сфері електронного урядування ЄС бере на себе провідну роль у розробці методів оцінки й критеріїв, за якими організації можуть судити про рівень їхнього залучення у процес. </w:t>
      </w:r>
      <w:proofErr w:type="spellStart"/>
      <w:r w:rsidRPr="00E26B09">
        <w:rPr>
          <w:rStyle w:val="google-src-text1"/>
          <w:szCs w:val="28"/>
          <w:lang w:val="uk-UA"/>
          <w:specVanish w:val="0"/>
        </w:rPr>
        <w:t>Еврокомісія</w:t>
      </w:r>
      <w:proofErr w:type="spellEnd"/>
      <w:r w:rsidRPr="00E26B09">
        <w:rPr>
          <w:rStyle w:val="google-src-text1"/>
          <w:szCs w:val="28"/>
          <w:lang w:val="uk-UA"/>
          <w:specVanish w:val="0"/>
        </w:rPr>
        <w:t xml:space="preserve"> у співробітництві з членами ЄС розробляє загальну систему виміру реалізації електронного уряду. Таким чином, уряди й державні органи влади по всій Європі зможуть поліпшити своє використання інструментів електронного уряду, а також це </w:t>
      </w:r>
      <w:proofErr w:type="spellStart"/>
      <w:r w:rsidRPr="00E26B09">
        <w:rPr>
          <w:rStyle w:val="google-src-text1"/>
          <w:szCs w:val="28"/>
          <w:lang w:val="uk-UA"/>
          <w:specVanish w:val="0"/>
        </w:rPr>
        <w:t>надасть</w:t>
      </w:r>
      <w:proofErr w:type="spellEnd"/>
      <w:r w:rsidRPr="00E26B09">
        <w:rPr>
          <w:rStyle w:val="google-src-text1"/>
          <w:szCs w:val="28"/>
          <w:lang w:val="uk-UA"/>
          <w:specVanish w:val="0"/>
        </w:rPr>
        <w:t xml:space="preserve"> дійсні переваги для громадян і підприємств із їхньою допомогою. </w:t>
      </w:r>
    </w:p>
    <w:p w14:paraId="37BFD48B" w14:textId="77777777" w:rsidR="00C4573D" w:rsidRPr="00E26B09" w:rsidRDefault="00C4573D" w:rsidP="00C4573D">
      <w:pPr>
        <w:pStyle w:val="a9"/>
        <w:rPr>
          <w:b/>
          <w:i/>
        </w:rPr>
      </w:pPr>
      <w:r w:rsidRPr="00E26B09">
        <w:rPr>
          <w:rStyle w:val="google-src-text1"/>
          <w:b/>
          <w:i/>
          <w:szCs w:val="28"/>
          <w:lang w:val="uk-UA"/>
          <w:specVanish w:val="0"/>
        </w:rPr>
        <w:t xml:space="preserve">3. </w:t>
      </w:r>
      <w:r w:rsidRPr="00E26B09">
        <w:rPr>
          <w:b/>
          <w:i/>
          <w:lang w:val="uk-UA"/>
        </w:rPr>
        <w:t xml:space="preserve">Впровадити особливо важливі електронні </w:t>
      </w:r>
      <w:proofErr w:type="spellStart"/>
      <w:r w:rsidRPr="00E26B09">
        <w:rPr>
          <w:b/>
          <w:i/>
          <w:lang w:val="uk-UA"/>
        </w:rPr>
        <w:t>держпослуги</w:t>
      </w:r>
      <w:proofErr w:type="spellEnd"/>
      <w:r w:rsidRPr="00E26B09">
        <w:rPr>
          <w:b/>
          <w:i/>
          <w:lang w:val="uk-UA"/>
        </w:rPr>
        <w:t xml:space="preserve"> для громадян і бізнесу</w:t>
      </w:r>
    </w:p>
    <w:p w14:paraId="5549AAD7" w14:textId="77777777" w:rsidR="00C4573D" w:rsidRPr="00E26B09" w:rsidRDefault="00C4573D" w:rsidP="00C4573D">
      <w:pPr>
        <w:pStyle w:val="a9"/>
        <w:rPr>
          <w:lang w:val="uk-UA"/>
        </w:rPr>
      </w:pPr>
      <w:r w:rsidRPr="00E26B09">
        <w:rPr>
          <w:lang w:val="uk-UA"/>
        </w:rPr>
        <w:t>Із усе ще фрагментарних розробок електронного уряду, увага зміщується до великомасштабних проектів, які допоможуть досягти громадянам усього ЄС тих напрацювань, які є в окремих національних урядах. Це призведе до більш широкого використання таких послуг як громадянами та підприємства, так і урядами.</w:t>
      </w:r>
    </w:p>
    <w:p w14:paraId="062BEBDA" w14:textId="77777777" w:rsidR="00C4573D" w:rsidRPr="00E26B09" w:rsidRDefault="00C4573D" w:rsidP="00C4573D">
      <w:pPr>
        <w:pStyle w:val="a9"/>
        <w:rPr>
          <w:lang w:val="uk-UA"/>
        </w:rPr>
      </w:pPr>
      <w:r w:rsidRPr="00E26B09">
        <w:rPr>
          <w:lang w:val="uk-UA"/>
        </w:rPr>
        <w:t>До 2010 року Європейська Комісія планувала співпрацювати з країнами-членами з метою вивчення того, які високотехнологічні послуги в сполученні з панєвропейським виміром можуть якнайкраще вплинути на досягнення цілей Лісабонської стратегії - перетворити Європу в конкурентоспроможний регіон з інтелектуальною економікою.</w:t>
      </w:r>
    </w:p>
    <w:p w14:paraId="5E03B354" w14:textId="77777777" w:rsidR="00C4573D" w:rsidRPr="00E26B09" w:rsidRDefault="00C4573D" w:rsidP="00C4573D">
      <w:pPr>
        <w:pStyle w:val="a9"/>
        <w:rPr>
          <w:lang w:val="uk-UA"/>
        </w:rPr>
      </w:pPr>
      <w:r w:rsidRPr="00E26B09">
        <w:rPr>
          <w:lang w:val="uk-UA"/>
        </w:rPr>
        <w:lastRenderedPageBreak/>
        <w:t xml:space="preserve">Державні закупівлі, як і раніше, порівняно не задіяні в області електронного уряду. Передбачено створення нових підприємств та інноваційних можливостей. Така система відкриває можливості для підприємств продати свої товари й послуги державним установам й урядам, завдяки кращій публікації можливостей і скорочення витрат на торгівлю. Також цей пункт передбачає договір з країнами-членами ЄС про графік впровадження даного Плану дій, встановивши вимірювані цілі й віхи на шляху реалізації й досягнення показника 100% по електронних </w:t>
      </w:r>
      <w:proofErr w:type="spellStart"/>
      <w:r w:rsidRPr="00E26B09">
        <w:rPr>
          <w:lang w:val="uk-UA"/>
        </w:rPr>
        <w:t>закупівлях</w:t>
      </w:r>
      <w:proofErr w:type="spellEnd"/>
      <w:r w:rsidRPr="00E26B09">
        <w:rPr>
          <w:lang w:val="uk-UA"/>
        </w:rPr>
        <w:t xml:space="preserve"> і збільшення кількості замовників електронних </w:t>
      </w:r>
      <w:proofErr w:type="spellStart"/>
      <w:r w:rsidRPr="00E26B09">
        <w:rPr>
          <w:lang w:val="uk-UA"/>
        </w:rPr>
        <w:t>закупівель</w:t>
      </w:r>
      <w:proofErr w:type="spellEnd"/>
      <w:r w:rsidRPr="00E26B09">
        <w:rPr>
          <w:lang w:val="uk-UA"/>
        </w:rPr>
        <w:t xml:space="preserve"> на 50% до 2010 року; підготовку загальних інструкцій з головних елементів </w:t>
      </w:r>
      <w:proofErr w:type="spellStart"/>
      <w:r w:rsidRPr="00E26B09">
        <w:rPr>
          <w:lang w:val="uk-UA"/>
        </w:rPr>
        <w:t>міжєвропейських</w:t>
      </w:r>
      <w:proofErr w:type="spellEnd"/>
      <w:r w:rsidRPr="00E26B09">
        <w:rPr>
          <w:lang w:val="uk-UA"/>
        </w:rPr>
        <w:t xml:space="preserve"> електронних </w:t>
      </w:r>
      <w:proofErr w:type="spellStart"/>
      <w:r w:rsidRPr="00E26B09">
        <w:rPr>
          <w:lang w:val="uk-UA"/>
        </w:rPr>
        <w:t>закупівель</w:t>
      </w:r>
      <w:proofErr w:type="spellEnd"/>
      <w:r w:rsidRPr="00E26B09">
        <w:rPr>
          <w:lang w:val="uk-UA"/>
        </w:rPr>
        <w:t xml:space="preserve"> і запуск масштабних проектів, і перевірку прогресу процесу електронних </w:t>
      </w:r>
      <w:proofErr w:type="spellStart"/>
      <w:r w:rsidRPr="00E26B09">
        <w:rPr>
          <w:lang w:val="uk-UA"/>
        </w:rPr>
        <w:t>закупівель</w:t>
      </w:r>
      <w:proofErr w:type="spellEnd"/>
      <w:r w:rsidRPr="00E26B09">
        <w:rPr>
          <w:lang w:val="uk-UA"/>
        </w:rPr>
        <w:t xml:space="preserve"> у ЄС.</w:t>
      </w:r>
    </w:p>
    <w:p w14:paraId="4F039301" w14:textId="77777777" w:rsidR="00C4573D" w:rsidRPr="00E26B09" w:rsidRDefault="00C4573D" w:rsidP="00C4573D">
      <w:pPr>
        <w:pStyle w:val="a9"/>
        <w:rPr>
          <w:b/>
          <w:i/>
          <w:lang w:val="uk-UA"/>
        </w:rPr>
      </w:pPr>
      <w:r w:rsidRPr="00E26B09">
        <w:rPr>
          <w:b/>
          <w:i/>
          <w:lang w:val="uk-UA"/>
        </w:rPr>
        <w:t>4. Запровадження єдиних систем стандартів електронного урядування.</w:t>
      </w:r>
    </w:p>
    <w:p w14:paraId="572B6002" w14:textId="77777777" w:rsidR="00C4573D" w:rsidRPr="00E26B09" w:rsidRDefault="00C4573D" w:rsidP="00C4573D">
      <w:pPr>
        <w:pStyle w:val="a9"/>
        <w:rPr>
          <w:lang w:val="uk-UA"/>
        </w:rPr>
      </w:pPr>
      <w:r w:rsidRPr="00E26B09">
        <w:rPr>
          <w:lang w:val="uk-UA"/>
        </w:rPr>
        <w:t>Державні органи повинні координувати розробку послуг електронного уряду, а також домовитися про основні принципи. Сумісності систем є основним фактором, а електронна ідентифікація повинна бути визнана всіма суб`єктами. Відкрите програмне забезпечення надає урядам можливість зниження витрат і більшу гнучкість. Без цих ключових угод обіцянки електронного уряду не можуть бути повністю досягнутими.</w:t>
      </w:r>
    </w:p>
    <w:p w14:paraId="360F13FB" w14:textId="77777777" w:rsidR="00C4573D" w:rsidRPr="00E26B09" w:rsidRDefault="00C4573D" w:rsidP="00C4573D">
      <w:pPr>
        <w:pStyle w:val="a9"/>
        <w:rPr>
          <w:lang w:val="uk-UA"/>
        </w:rPr>
      </w:pPr>
      <w:r w:rsidRPr="00E26B09">
        <w:rPr>
          <w:lang w:val="uk-UA"/>
        </w:rPr>
        <w:t xml:space="preserve">Електронна ідентифікація цифрових документів і дійсності архівів мають вирішальне значення для передачі послуг між адміністрацією й адміністраціями для громадян і підприємств, як усередині, так і між країнами в Європейському Союзі. Захищені </w:t>
      </w:r>
      <w:r>
        <w:rPr>
          <w:lang w:val="uk-UA"/>
        </w:rPr>
        <w:t>«</w:t>
      </w:r>
      <w:r w:rsidRPr="00E26B09">
        <w:rPr>
          <w:lang w:val="uk-UA"/>
        </w:rPr>
        <w:t>електронні особистості</w:t>
      </w:r>
      <w:r>
        <w:rPr>
          <w:lang w:val="uk-UA"/>
        </w:rPr>
        <w:t>»</w:t>
      </w:r>
      <w:r w:rsidRPr="00E26B09">
        <w:rPr>
          <w:lang w:val="uk-UA"/>
        </w:rPr>
        <w:t xml:space="preserve"> та електронний підпис (які працюють по всій Європі) дозволять особам і підприємствам проводити значно більше бізнес послуг онлайн. Робота з боку ЄС із метою сприяння взаємному визнанню електронного підпису й підвищення оперативної сумісності між різними системами має вирішальне значення для досягнення такого економічного стимулу для єдиного ринку.</w:t>
      </w:r>
    </w:p>
    <w:p w14:paraId="7B7E4332" w14:textId="77777777" w:rsidR="00C4573D" w:rsidRPr="00E26B09" w:rsidRDefault="00C4573D" w:rsidP="00C4573D">
      <w:pPr>
        <w:pStyle w:val="a9"/>
        <w:rPr>
          <w:lang w:val="uk-UA"/>
        </w:rPr>
      </w:pPr>
      <w:r w:rsidRPr="00E26B09">
        <w:rPr>
          <w:lang w:val="uk-UA"/>
        </w:rPr>
        <w:lastRenderedPageBreak/>
        <w:t>Державні адміністрації впроваджують більш складні ІКТ для системи управління процесами, але ефективний електронний уряд вимагає, щоб вони працювали разом в єдиній системі. Основна проблема в досягненні цієї мети є сумісність: деякі системи розуміють одна одну досить добре, а інші - ні. Ці комунікаційні труднощі, залежать від цілого ряду організаційних, технічних і семантичних правил, які можуть бути або сумісними або ні.</w:t>
      </w:r>
    </w:p>
    <w:p w14:paraId="35E4CC27" w14:textId="77777777" w:rsidR="00C4573D" w:rsidRPr="00E26B09" w:rsidRDefault="00C4573D" w:rsidP="00C4573D">
      <w:pPr>
        <w:pStyle w:val="a9"/>
        <w:rPr>
          <w:lang w:val="uk-UA"/>
        </w:rPr>
      </w:pPr>
      <w:r w:rsidRPr="00E26B09">
        <w:rPr>
          <w:lang w:val="uk-UA"/>
        </w:rPr>
        <w:t xml:space="preserve">Європейська рамкова програма </w:t>
      </w:r>
      <w:proofErr w:type="spellStart"/>
      <w:r w:rsidRPr="00E26B09">
        <w:rPr>
          <w:lang w:val="uk-UA"/>
        </w:rPr>
        <w:t>інтероперабельності</w:t>
      </w:r>
      <w:proofErr w:type="spellEnd"/>
      <w:r w:rsidRPr="00E26B09">
        <w:rPr>
          <w:lang w:val="uk-UA"/>
        </w:rPr>
        <w:t xml:space="preserve"> намагається визначити причини невідповідності між різними службами, департаментами, регіонами й країнами ЄС, щоб забезпечити загальноєвропейським послугам електронного уряду дійсну сумісність. Також перевіряється попит у застосуванні електронних цифрових підписів при використанні електронних державних послуг.</w:t>
      </w:r>
    </w:p>
    <w:p w14:paraId="2578B8BB" w14:textId="77777777" w:rsidR="00C4573D" w:rsidRPr="00E26B09" w:rsidRDefault="00C4573D" w:rsidP="00C4573D">
      <w:pPr>
        <w:pStyle w:val="a9"/>
        <w:rPr>
          <w:b/>
          <w:i/>
          <w:lang w:val="uk-UA"/>
        </w:rPr>
      </w:pPr>
      <w:r w:rsidRPr="00E26B09">
        <w:rPr>
          <w:b/>
          <w:i/>
          <w:lang w:val="uk-UA"/>
        </w:rPr>
        <w:t>5. Підвищити участь громадян у демократичному процесі прийняття рішень.</w:t>
      </w:r>
    </w:p>
    <w:p w14:paraId="23539921" w14:textId="77777777" w:rsidR="00C4573D" w:rsidRPr="00E26B09" w:rsidRDefault="00C4573D" w:rsidP="00C4573D">
      <w:pPr>
        <w:pStyle w:val="a9"/>
        <w:rPr>
          <w:lang w:val="uk-UA"/>
        </w:rPr>
      </w:pPr>
      <w:r w:rsidRPr="00E26B09">
        <w:rPr>
          <w:lang w:val="uk-UA"/>
        </w:rPr>
        <w:t xml:space="preserve">Необхідно протестувати інструменти ІКТ, які сприяють прозорості й участі громадськості в демократичному прийнятті рішень (вибори, голосування); почати попередні дії по використанню інструментів ІКТ для парламентського прийняття рішень; висунути передові форми електронної демократії, як пріоритетні напрямки в програмі досліджень </w:t>
      </w:r>
      <w:proofErr w:type="spellStart"/>
      <w:r w:rsidRPr="00E26B09">
        <w:rPr>
          <w:lang w:val="uk-UA"/>
        </w:rPr>
        <w:t>ІST</w:t>
      </w:r>
      <w:proofErr w:type="spellEnd"/>
      <w:r w:rsidRPr="00E26B09">
        <w:rPr>
          <w:lang w:val="uk-UA"/>
        </w:rPr>
        <w:t>.</w:t>
      </w:r>
    </w:p>
    <w:p w14:paraId="59264D7F" w14:textId="77777777" w:rsidR="00C4573D" w:rsidRPr="00E26B09" w:rsidRDefault="00C4573D" w:rsidP="00C4573D">
      <w:pPr>
        <w:spacing w:line="360" w:lineRule="auto"/>
        <w:ind w:firstLine="709"/>
        <w:jc w:val="both"/>
        <w:outlineLvl w:val="1"/>
        <w:rPr>
          <w:sz w:val="28"/>
          <w:szCs w:val="28"/>
        </w:rPr>
      </w:pPr>
      <w:bookmarkStart w:id="13" w:name="_Toc306730738"/>
      <w:r w:rsidRPr="00E26B09">
        <w:rPr>
          <w:b/>
          <w:sz w:val="28"/>
          <w:szCs w:val="28"/>
        </w:rPr>
        <w:t>ОГЛЯД ДЕЯКИХ ЗАГАЛЬНОЄВРОПЕЙСЬКИХ ПРОГРАМ</w:t>
      </w:r>
      <w:bookmarkEnd w:id="13"/>
      <w:r w:rsidRPr="00E26B09">
        <w:rPr>
          <w:b/>
          <w:sz w:val="28"/>
          <w:szCs w:val="28"/>
        </w:rPr>
        <w:t>.</w:t>
      </w:r>
      <w:r w:rsidRPr="00E26B09">
        <w:rPr>
          <w:sz w:val="28"/>
          <w:szCs w:val="28"/>
        </w:rPr>
        <w:t xml:space="preserve"> На сучасному етапі розвитку е-урядування в ЄС найбільш вагомими напрямками є програми</w:t>
      </w:r>
      <w:r w:rsidRPr="00E26B09">
        <w:rPr>
          <w:sz w:val="28"/>
          <w:szCs w:val="28"/>
          <w:vertAlign w:val="superscript"/>
        </w:rPr>
        <w:footnoteReference w:id="14"/>
      </w:r>
      <w:r w:rsidRPr="00E26B09">
        <w:rPr>
          <w:sz w:val="28"/>
          <w:szCs w:val="28"/>
        </w:rPr>
        <w:t xml:space="preserve"> </w:t>
      </w:r>
      <w:r>
        <w:rPr>
          <w:sz w:val="28"/>
          <w:szCs w:val="28"/>
        </w:rPr>
        <w:t>«</w:t>
      </w:r>
      <w:r w:rsidRPr="00E26B09">
        <w:rPr>
          <w:sz w:val="28"/>
          <w:szCs w:val="28"/>
        </w:rPr>
        <w:t>Електронна митниця</w:t>
      </w:r>
      <w:r>
        <w:rPr>
          <w:sz w:val="28"/>
          <w:szCs w:val="28"/>
        </w:rPr>
        <w:t>»</w:t>
      </w:r>
      <w:r w:rsidRPr="00E26B09">
        <w:rPr>
          <w:sz w:val="28"/>
          <w:szCs w:val="28"/>
        </w:rPr>
        <w:t xml:space="preserve"> (</w:t>
      </w:r>
      <w:proofErr w:type="spellStart"/>
      <w:r w:rsidRPr="00E26B09">
        <w:rPr>
          <w:sz w:val="28"/>
          <w:szCs w:val="28"/>
        </w:rPr>
        <w:t>eCustoms</w:t>
      </w:r>
      <w:proofErr w:type="spellEnd"/>
      <w:r w:rsidRPr="00E26B09">
        <w:rPr>
          <w:sz w:val="28"/>
          <w:szCs w:val="28"/>
        </w:rPr>
        <w:t xml:space="preserve">), </w:t>
      </w:r>
      <w:r>
        <w:rPr>
          <w:sz w:val="28"/>
          <w:szCs w:val="28"/>
        </w:rPr>
        <w:t>«</w:t>
      </w:r>
      <w:r w:rsidRPr="00E26B09">
        <w:rPr>
          <w:sz w:val="28"/>
          <w:szCs w:val="28"/>
        </w:rPr>
        <w:t>Електронний паспорт</w:t>
      </w:r>
      <w:r>
        <w:rPr>
          <w:sz w:val="28"/>
          <w:szCs w:val="28"/>
        </w:rPr>
        <w:t>»</w:t>
      </w:r>
      <w:r w:rsidRPr="00E26B09">
        <w:rPr>
          <w:sz w:val="28"/>
          <w:szCs w:val="28"/>
        </w:rPr>
        <w:t xml:space="preserve"> (</w:t>
      </w:r>
      <w:proofErr w:type="spellStart"/>
      <w:r w:rsidRPr="00E26B09">
        <w:rPr>
          <w:sz w:val="28"/>
          <w:szCs w:val="28"/>
        </w:rPr>
        <w:t>ePassport</w:t>
      </w:r>
      <w:proofErr w:type="spellEnd"/>
      <w:r w:rsidRPr="00E26B09">
        <w:rPr>
          <w:sz w:val="28"/>
          <w:szCs w:val="28"/>
        </w:rPr>
        <w:t xml:space="preserve">), </w:t>
      </w:r>
      <w:r>
        <w:rPr>
          <w:sz w:val="28"/>
          <w:szCs w:val="28"/>
        </w:rPr>
        <w:t>«</w:t>
      </w:r>
      <w:r w:rsidRPr="00E26B09">
        <w:rPr>
          <w:sz w:val="28"/>
          <w:szCs w:val="28"/>
        </w:rPr>
        <w:t>Електронне голосування</w:t>
      </w:r>
      <w:r>
        <w:rPr>
          <w:sz w:val="28"/>
          <w:szCs w:val="28"/>
        </w:rPr>
        <w:t>»</w:t>
      </w:r>
      <w:r w:rsidRPr="00E26B09">
        <w:rPr>
          <w:sz w:val="28"/>
          <w:szCs w:val="28"/>
        </w:rPr>
        <w:t xml:space="preserve"> (</w:t>
      </w:r>
      <w:proofErr w:type="spellStart"/>
      <w:r w:rsidRPr="00E26B09">
        <w:rPr>
          <w:sz w:val="28"/>
          <w:szCs w:val="28"/>
        </w:rPr>
        <w:t>eVoting</w:t>
      </w:r>
      <w:proofErr w:type="spellEnd"/>
      <w:r w:rsidRPr="00E26B09">
        <w:rPr>
          <w:sz w:val="28"/>
          <w:szCs w:val="28"/>
        </w:rPr>
        <w:t>) тощо.</w:t>
      </w:r>
    </w:p>
    <w:p w14:paraId="2D77D80E" w14:textId="77777777" w:rsidR="00C4573D" w:rsidRPr="00E26B09" w:rsidRDefault="00C4573D" w:rsidP="00C4573D">
      <w:pPr>
        <w:pStyle w:val="a9"/>
        <w:outlineLvl w:val="1"/>
        <w:rPr>
          <w:lang w:val="uk-UA"/>
        </w:rPr>
      </w:pPr>
      <w:bookmarkStart w:id="14" w:name="_Toc306730739"/>
      <w:r>
        <w:rPr>
          <w:rStyle w:val="30"/>
          <w:rFonts w:eastAsia="Calibri"/>
        </w:rPr>
        <w:t>«</w:t>
      </w:r>
      <w:r w:rsidRPr="00E26B09">
        <w:rPr>
          <w:rStyle w:val="30"/>
          <w:rFonts w:eastAsia="Calibri"/>
        </w:rPr>
        <w:t>ЕЛЕКТРОННА МИТНИЦЯ</w:t>
      </w:r>
      <w:r>
        <w:rPr>
          <w:rStyle w:val="30"/>
          <w:rFonts w:eastAsia="Calibri"/>
        </w:rPr>
        <w:t>»</w:t>
      </w:r>
      <w:r w:rsidRPr="00E26B09">
        <w:rPr>
          <w:rStyle w:val="30"/>
          <w:rFonts w:eastAsia="Calibri"/>
        </w:rPr>
        <w:t>.</w:t>
      </w:r>
      <w:bookmarkEnd w:id="14"/>
      <w:r w:rsidRPr="008D6688">
        <w:rPr>
          <w:rFonts w:cs="TimesNewRomanPSMT"/>
        </w:rPr>
        <w:t xml:space="preserve"> </w:t>
      </w:r>
      <w:r w:rsidRPr="00E26B09">
        <w:rPr>
          <w:lang w:val="uk-UA"/>
        </w:rPr>
        <w:t xml:space="preserve">Як зазначається в Багаторічному стратегічному плані </w:t>
      </w:r>
      <w:r>
        <w:rPr>
          <w:lang w:val="uk-UA"/>
        </w:rPr>
        <w:t>«</w:t>
      </w:r>
      <w:r w:rsidRPr="00E26B09">
        <w:rPr>
          <w:lang w:val="uk-UA"/>
        </w:rPr>
        <w:t>Електронна митниця 2007</w:t>
      </w:r>
      <w:r>
        <w:rPr>
          <w:lang w:val="uk-UA"/>
        </w:rPr>
        <w:t>»</w:t>
      </w:r>
      <w:r w:rsidRPr="00E26B09">
        <w:rPr>
          <w:rStyle w:val="a8"/>
        </w:rPr>
        <w:footnoteReference w:id="15"/>
      </w:r>
      <w:r w:rsidRPr="00E26B09">
        <w:rPr>
          <w:lang w:val="uk-UA"/>
        </w:rPr>
        <w:t xml:space="preserve">, головною метою Комісії ЄС та держав-членів є надання загальноєвропейських послуг електронного уряду, які включають ефективні інформаційні та комунікаційні системи між </w:t>
      </w:r>
      <w:r w:rsidRPr="00E26B09">
        <w:rPr>
          <w:lang w:val="uk-UA"/>
        </w:rPr>
        <w:lastRenderedPageBreak/>
        <w:t xml:space="preserve">публічними адміністраціями, що забезпечують обмін та обробку інформації публічного сектору в рамках всього ЄС у безпечний спосіб. Однією зі складових відповідних заходів є створення та функціонування безпечних, інтегрованих та доступних електронних митних систем, що мають на меті сприяння перевезенню та митному оформленню товарів, зниженню загроз безпеці громадян шляхом мінімізації відмінностей, що залишилися між митними процедурами країн-учасниць. Таким чином, програма створення електронної митниці в ЄС є складовою для більш ґрунтовних програм спільноти, які стосуються формування електронного уряду та розбудови інформаційного суспільства, до яких відносяться Лісабонська стратегія щодо Європейського інформаційного суспільства для зростання та розвитку та її органічна частина – програма </w:t>
      </w:r>
      <w:r>
        <w:rPr>
          <w:lang w:val="uk-UA"/>
        </w:rPr>
        <w:t>«</w:t>
      </w:r>
      <w:r w:rsidRPr="00E26B09">
        <w:rPr>
          <w:lang w:val="uk-UA"/>
        </w:rPr>
        <w:t xml:space="preserve">i2010eGovernment </w:t>
      </w:r>
      <w:proofErr w:type="spellStart"/>
      <w:r w:rsidRPr="00E26B09">
        <w:rPr>
          <w:lang w:val="uk-UA"/>
        </w:rPr>
        <w:t>Action</w:t>
      </w:r>
      <w:proofErr w:type="spellEnd"/>
      <w:r w:rsidRPr="00E26B09">
        <w:rPr>
          <w:lang w:val="uk-UA"/>
        </w:rPr>
        <w:t xml:space="preserve"> </w:t>
      </w:r>
      <w:proofErr w:type="spellStart"/>
      <w:r w:rsidRPr="00E26B09">
        <w:rPr>
          <w:lang w:val="uk-UA"/>
        </w:rPr>
        <w:t>Plan</w:t>
      </w:r>
      <w:proofErr w:type="spellEnd"/>
      <w:r>
        <w:rPr>
          <w:lang w:val="uk-UA"/>
        </w:rPr>
        <w:t>»</w:t>
      </w:r>
      <w:r w:rsidRPr="00E26B09">
        <w:rPr>
          <w:lang w:val="uk-UA"/>
        </w:rPr>
        <w:t>.</w:t>
      </w:r>
    </w:p>
    <w:p w14:paraId="69A85F89" w14:textId="77777777" w:rsidR="00C4573D" w:rsidRPr="00E26B09" w:rsidRDefault="00C4573D" w:rsidP="00C4573D">
      <w:pPr>
        <w:pStyle w:val="a9"/>
        <w:rPr>
          <w:lang w:val="uk-UA"/>
        </w:rPr>
      </w:pPr>
      <w:r w:rsidRPr="00E26B09">
        <w:rPr>
          <w:lang w:val="uk-UA"/>
        </w:rPr>
        <w:t>Згідно діючого варіанту цього плану, повну реалізацію програми створення електронної митниці в рамках ЄС передбачено завершити до 2013р. Сама ж реалізація цього плану розрахована на чотири етапи. Перший етап базувався на вже існуючих засобах, в-першу чергу, на новій комп'ютеризованій транзитній системі (</w:t>
      </w:r>
      <w:proofErr w:type="spellStart"/>
      <w:r w:rsidRPr="00E26B09">
        <w:rPr>
          <w:lang w:val="uk-UA"/>
        </w:rPr>
        <w:t>NCTS</w:t>
      </w:r>
      <w:proofErr w:type="spellEnd"/>
      <w:r w:rsidRPr="00E26B09">
        <w:rPr>
          <w:lang w:val="uk-UA"/>
        </w:rPr>
        <w:t xml:space="preserve">) та напрацюваннях у сфері управління ризиками. Завданням цього етапу було створення основ для так званого </w:t>
      </w:r>
      <w:r>
        <w:rPr>
          <w:lang w:val="uk-UA"/>
        </w:rPr>
        <w:t>«</w:t>
      </w:r>
      <w:r w:rsidRPr="00E26B09">
        <w:rPr>
          <w:lang w:val="uk-UA"/>
        </w:rPr>
        <w:t>електронного митного середовища</w:t>
      </w:r>
      <w:r>
        <w:rPr>
          <w:lang w:val="uk-UA"/>
        </w:rPr>
        <w:t>»</w:t>
      </w:r>
      <w:r w:rsidRPr="00E26B09">
        <w:rPr>
          <w:lang w:val="uk-UA"/>
        </w:rPr>
        <w:t xml:space="preserve"> шляхом додання нових електронних систем: системи контролю за імпортом, системи контролю за експортом, </w:t>
      </w:r>
      <w:proofErr w:type="spellStart"/>
      <w:r w:rsidRPr="00E26B09">
        <w:rPr>
          <w:lang w:val="uk-UA"/>
        </w:rPr>
        <w:t>NCTS-TIR</w:t>
      </w:r>
      <w:proofErr w:type="spellEnd"/>
      <w:r w:rsidRPr="00E26B09">
        <w:rPr>
          <w:lang w:val="uk-UA"/>
        </w:rPr>
        <w:t xml:space="preserve">, системи реєстрації та ідентифікації економічних операторів, системи уповноважених економічних операторів та подальшому розвитку існуючих систем з метою їх відповідності встановленим в ЄС стандартам інформаційної безпеки. Другий етап розглядався як розвиток таких аспектів електронної митниці, що адресовані суб'єктам зовнішньоекономічної діяльності. До них належать митний інформаційний портал ЄС та єдина електронна точка доступу. Певні роботи в цьому напрямку вже виконуються, але повна реалізація завдань даного етапу планується до кінця 2011 року. Виконання цих завдань має забезпечити комунікацію між суб'єктами зовнішньоекономічної діяльності та митними органами та створити умови для </w:t>
      </w:r>
      <w:r w:rsidRPr="00E26B09">
        <w:rPr>
          <w:lang w:val="uk-UA"/>
        </w:rPr>
        <w:lastRenderedPageBreak/>
        <w:t xml:space="preserve">більш швидкого обміну інформацією між митними адміністраціями країн-членів ЄС. На третьому етапі більшість проектів передбачається реалізовувати на основі оновленого Митного Кодексу ЄС, головним завданням є створення повністю автоматизованої митної системи експорту та імпорту. Реалізація завдань даного етапу </w:t>
      </w:r>
      <w:proofErr w:type="spellStart"/>
      <w:r w:rsidRPr="00E26B09">
        <w:rPr>
          <w:lang w:val="uk-UA"/>
        </w:rPr>
        <w:t>залежатиме</w:t>
      </w:r>
      <w:proofErr w:type="spellEnd"/>
      <w:r w:rsidRPr="00E26B09">
        <w:rPr>
          <w:lang w:val="uk-UA"/>
        </w:rPr>
        <w:t xml:space="preserve"> від строків внесення змін до Митного кодексу ЄС та готовності бізнесу приймати участь в цій роботі. У результаті реалізації цього етапу більшість митних декларацій буде подаватися та оброблятися в електронному вигляді, a паперові декларації будуть застосовуватися як виняток. Нарешті, четвертий етап передбачає остаточну реалізацію проекту </w:t>
      </w:r>
      <w:r>
        <w:rPr>
          <w:lang w:val="uk-UA"/>
        </w:rPr>
        <w:t>«</w:t>
      </w:r>
      <w:r w:rsidRPr="00E26B09">
        <w:rPr>
          <w:lang w:val="uk-UA"/>
        </w:rPr>
        <w:t>Єдине вікно</w:t>
      </w:r>
      <w:r>
        <w:rPr>
          <w:lang w:val="uk-UA"/>
        </w:rPr>
        <w:t>»</w:t>
      </w:r>
      <w:r w:rsidRPr="00E26B09">
        <w:rPr>
          <w:lang w:val="uk-UA"/>
        </w:rPr>
        <w:t xml:space="preserve">, який повинен інтегрувати в собі всі елементи електронної митниці, які були включені згідно планів Комісії та Ради ЄС для створення </w:t>
      </w:r>
      <w:proofErr w:type="spellStart"/>
      <w:r w:rsidRPr="00E26B09">
        <w:rPr>
          <w:lang w:val="uk-UA"/>
        </w:rPr>
        <w:t>безпаперового</w:t>
      </w:r>
      <w:proofErr w:type="spellEnd"/>
      <w:r w:rsidRPr="00E26B09">
        <w:rPr>
          <w:lang w:val="uk-UA"/>
        </w:rPr>
        <w:t xml:space="preserve"> середовища для митниці та торгівлі. У рамках цієї системи будь-яка митна інформація, що стосується імпортованих товарів, має надаватися лише один раз, а товари проходитимуть митний та інші види контролю з боку поліції, прикордонних служб, ветеринарної та екологічних інспекцій тощо в один час та в одному місці. Загальне керівництво реалізацією плану щодо створення електронної митниці здійснюється Комісією ЄС та спеціально створеними органами - Групою з митної політики та Групою електронною митниці, основними завданнями яких є: визначення стратегії, ресурсів та шляхів розвитку; забезпечення та узгодження всіх дій щодо електронної митниці з метою ефективного використання ресурсів, як на національному рівні, так і на рівні спільноти; координація правових та організаційних аспектів, а також освітніх заходів та розвитку її інформаційних технологій; забезпечення дотримання узгоджених строків виконання окремих завдань тощо.</w:t>
      </w:r>
    </w:p>
    <w:p w14:paraId="7B65EB6C" w14:textId="77777777" w:rsidR="00C4573D" w:rsidRPr="00E26B09" w:rsidRDefault="00C4573D" w:rsidP="00C4573D">
      <w:pPr>
        <w:pStyle w:val="a9"/>
        <w:rPr>
          <w:lang w:val="uk-UA"/>
        </w:rPr>
      </w:pPr>
      <w:r w:rsidRPr="00E26B09">
        <w:rPr>
          <w:lang w:val="uk-UA"/>
        </w:rPr>
        <w:t xml:space="preserve">На даний час основні проблеми в реалізації даного плану пов'язані з процесом реформування Митного кодексу ЄС та деяких інших актів вторинного права, який було розпочато з прийняттям у 2005 р. згідно рішень Комісій ЄС. Проект реформування Митного кодексу ЄС безпосередню орієнтований на приведення його норм у відповідність з вимогами </w:t>
      </w:r>
      <w:r w:rsidRPr="00E26B09">
        <w:rPr>
          <w:lang w:val="uk-UA"/>
        </w:rPr>
        <w:lastRenderedPageBreak/>
        <w:t>використання інформаційних технологій, обміну електронними даними у роботі митних органів. Головною метою реформування вважається забезпечення компромісу між ефективним митним оформленням та митним контролем, побудованим на системі управління ризиками. Концепція змін до Митного кодексу ЄС побудована на засадах, визначених в рамках сучасного етапу в рамках СОТ щодо сприяння міжнародній торгівлі, програмі ЄС щодо розбудови електронного уряду та так званої Лісабонської стратегії, метою якої є зробити ЄС більш привабливим для інвестицій та зайнятості.</w:t>
      </w:r>
    </w:p>
    <w:p w14:paraId="10059A94" w14:textId="77777777" w:rsidR="00C4573D" w:rsidRPr="00E26B09" w:rsidRDefault="00C4573D" w:rsidP="00C4573D">
      <w:pPr>
        <w:pStyle w:val="a9"/>
        <w:rPr>
          <w:lang w:val="uk-UA"/>
        </w:rPr>
      </w:pPr>
      <w:r w:rsidRPr="00E26B09">
        <w:rPr>
          <w:lang w:val="uk-UA"/>
        </w:rPr>
        <w:t xml:space="preserve">У процесі створення Електронної митниці в ЄС вирішується завдання створення системи автоматизованого обміну інформацією з третіми країнами, що не входять до ЄС, на підставі двосторонніх та багатосторонніх угод. Зокрема, такі угоди підписано з Китаєм, Російською Федерацією, США тощо. Що ж стосується країн, які не є членами ЄС, але входять до Європейської асоціації вільної торгівлі, входять до митного союзу з ЄС або є кандидатами на вступ до ЄС, то вони здійснюють обмін митною інформацією через спеціальну інформаційну систему </w:t>
      </w:r>
      <w:proofErr w:type="spellStart"/>
      <w:r w:rsidRPr="00E26B09">
        <w:rPr>
          <w:lang w:val="uk-UA"/>
        </w:rPr>
        <w:t>CCN</w:t>
      </w:r>
      <w:proofErr w:type="spellEnd"/>
      <w:r w:rsidRPr="00E26B09">
        <w:rPr>
          <w:lang w:val="uk-UA"/>
        </w:rPr>
        <w:t>/</w:t>
      </w:r>
      <w:proofErr w:type="spellStart"/>
      <w:r w:rsidRPr="00E26B09">
        <w:rPr>
          <w:lang w:val="uk-UA"/>
        </w:rPr>
        <w:t>CSI</w:t>
      </w:r>
      <w:proofErr w:type="spellEnd"/>
      <w:r w:rsidRPr="00E26B09">
        <w:rPr>
          <w:lang w:val="uk-UA"/>
        </w:rPr>
        <w:t>. При чому вимога щодо даних, форматів та протоколів обміну інформацією передбачається зробити максимально сумісними з існуючими електронними митними системами ЄС. Позиція щодо необхідності врахування сучасного розвитку інформаційних технологій в митній сфері для майбутніх кандидатів на вступ до ЄС вже неодноразово висловлювалася і керівними органами ЄС.</w:t>
      </w:r>
    </w:p>
    <w:p w14:paraId="4207DB7C" w14:textId="77777777" w:rsidR="00C4573D" w:rsidRPr="00E26B09" w:rsidRDefault="00C4573D" w:rsidP="00C4573D">
      <w:pPr>
        <w:pStyle w:val="a9"/>
        <w:outlineLvl w:val="1"/>
        <w:rPr>
          <w:lang w:val="uk-UA"/>
        </w:rPr>
      </w:pPr>
      <w:bookmarkStart w:id="15" w:name="_Toc306730740"/>
      <w:r>
        <w:rPr>
          <w:rStyle w:val="30"/>
          <w:rFonts w:eastAsia="Calibri"/>
        </w:rPr>
        <w:t>«</w:t>
      </w:r>
      <w:r w:rsidRPr="00E26B09">
        <w:rPr>
          <w:rStyle w:val="30"/>
          <w:rFonts w:eastAsia="Calibri"/>
        </w:rPr>
        <w:t>ЕЛЕКТРОННИЙ ПАСПОРТ</w:t>
      </w:r>
      <w:r>
        <w:rPr>
          <w:rStyle w:val="30"/>
          <w:rFonts w:eastAsia="Calibri"/>
        </w:rPr>
        <w:t>»</w:t>
      </w:r>
      <w:r w:rsidRPr="00E26B09">
        <w:rPr>
          <w:rStyle w:val="30"/>
          <w:rFonts w:eastAsia="Calibri"/>
        </w:rPr>
        <w:t>.</w:t>
      </w:r>
      <w:bookmarkEnd w:id="15"/>
      <w:r w:rsidRPr="00E26B09">
        <w:rPr>
          <w:lang w:val="uk-UA"/>
        </w:rPr>
        <w:t xml:space="preserve"> Програма </w:t>
      </w:r>
      <w:r>
        <w:rPr>
          <w:lang w:val="uk-UA"/>
        </w:rPr>
        <w:t>«</w:t>
      </w:r>
      <w:r w:rsidRPr="00E26B09">
        <w:rPr>
          <w:lang w:val="uk-UA"/>
        </w:rPr>
        <w:t>Електронний паспорт</w:t>
      </w:r>
      <w:r>
        <w:rPr>
          <w:lang w:val="uk-UA"/>
        </w:rPr>
        <w:t>»</w:t>
      </w:r>
      <w:r w:rsidRPr="00E26B09">
        <w:rPr>
          <w:lang w:val="uk-UA"/>
        </w:rPr>
        <w:t xml:space="preserve"> може розглядатися самостійною програмою, яка вимагається Міжнародною організацією Цивільної Авіації (ІКАО, </w:t>
      </w:r>
      <w:proofErr w:type="spellStart"/>
      <w:r w:rsidRPr="00E26B09">
        <w:rPr>
          <w:lang w:val="uk-UA"/>
        </w:rPr>
        <w:t>International</w:t>
      </w:r>
      <w:proofErr w:type="spellEnd"/>
      <w:r w:rsidRPr="00E26B09">
        <w:rPr>
          <w:lang w:val="uk-UA"/>
        </w:rPr>
        <w:t xml:space="preserve"> </w:t>
      </w:r>
      <w:proofErr w:type="spellStart"/>
      <w:r w:rsidRPr="00E26B09">
        <w:rPr>
          <w:lang w:val="uk-UA"/>
        </w:rPr>
        <w:t>Civil</w:t>
      </w:r>
      <w:proofErr w:type="spellEnd"/>
      <w:r w:rsidRPr="00E26B09">
        <w:rPr>
          <w:lang w:val="uk-UA"/>
        </w:rPr>
        <w:t xml:space="preserve"> </w:t>
      </w:r>
      <w:proofErr w:type="spellStart"/>
      <w:r w:rsidRPr="00E26B09">
        <w:rPr>
          <w:lang w:val="uk-UA"/>
        </w:rPr>
        <w:t>Aviation</w:t>
      </w:r>
      <w:proofErr w:type="spellEnd"/>
      <w:r w:rsidRPr="00E26B09">
        <w:rPr>
          <w:lang w:val="uk-UA"/>
        </w:rPr>
        <w:t xml:space="preserve"> </w:t>
      </w:r>
      <w:proofErr w:type="spellStart"/>
      <w:r w:rsidRPr="00E26B09">
        <w:rPr>
          <w:lang w:val="uk-UA"/>
        </w:rPr>
        <w:t>Organization</w:t>
      </w:r>
      <w:proofErr w:type="spellEnd"/>
      <w:r w:rsidRPr="00E26B09">
        <w:rPr>
          <w:lang w:val="uk-UA"/>
        </w:rPr>
        <w:t>)</w:t>
      </w:r>
      <w:r w:rsidRPr="00E26B09">
        <w:rPr>
          <w:rStyle w:val="a8"/>
        </w:rPr>
        <w:footnoteReference w:id="16"/>
      </w:r>
      <w:r w:rsidRPr="00E26B09">
        <w:rPr>
          <w:lang w:val="uk-UA"/>
        </w:rPr>
        <w:t xml:space="preserve"> та затверджена Постановою Ради ЄС від №2252/2004 від 13 грудня 2004 року. Але ця програма може також розглядатися як складова інших програм, так як може забезпечуватися засобами електронної ідентифікації особи, що можуть бути використані іншими програмами. Реалізація стандарту ІКАО розроблена для того, щоб мінімізувати затримки на </w:t>
      </w:r>
      <w:r w:rsidRPr="00E26B09">
        <w:rPr>
          <w:lang w:val="uk-UA"/>
        </w:rPr>
        <w:lastRenderedPageBreak/>
        <w:t>прикордонних формальностях та захистити операції міжнародної цивільної авіації від незаконного вторгнення. 11 липня 2005 року ІКАО формально затвердив специфікації машинно-читаного паспорта, розроблені разом з Організацією Міжнародних Стандартів (</w:t>
      </w:r>
      <w:proofErr w:type="spellStart"/>
      <w:r w:rsidRPr="00E26B09">
        <w:rPr>
          <w:lang w:val="uk-UA"/>
        </w:rPr>
        <w:t>ISO</w:t>
      </w:r>
      <w:proofErr w:type="spellEnd"/>
      <w:r w:rsidRPr="00E26B09">
        <w:rPr>
          <w:lang w:val="uk-UA"/>
        </w:rPr>
        <w:t xml:space="preserve">) як всесвітній стандарт для паспортів. Формальне затвердження також охоплює специфікації, що управляють випуском нової версії стандартизованого паспорта високої безпеки, біометричного паспорта або </w:t>
      </w:r>
      <w:r>
        <w:rPr>
          <w:lang w:val="uk-UA"/>
        </w:rPr>
        <w:t>«</w:t>
      </w:r>
      <w:proofErr w:type="spellStart"/>
      <w:r w:rsidRPr="00E26B09">
        <w:rPr>
          <w:lang w:val="uk-UA"/>
        </w:rPr>
        <w:t>ePassport</w:t>
      </w:r>
      <w:proofErr w:type="spellEnd"/>
      <w:r>
        <w:rPr>
          <w:lang w:val="uk-UA"/>
        </w:rPr>
        <w:t>»</w:t>
      </w:r>
      <w:r w:rsidRPr="00E26B09">
        <w:rPr>
          <w:lang w:val="uk-UA"/>
        </w:rPr>
        <w:t xml:space="preserve">. Із затвердженням специфікацій як міжнародного стандарту всі 188 країн-членів </w:t>
      </w:r>
      <w:proofErr w:type="spellStart"/>
      <w:r w:rsidRPr="00E26B09">
        <w:rPr>
          <w:lang w:val="uk-UA"/>
        </w:rPr>
        <w:t>IКAO</w:t>
      </w:r>
      <w:proofErr w:type="spellEnd"/>
      <w:r w:rsidRPr="00E26B09">
        <w:rPr>
          <w:lang w:val="uk-UA"/>
        </w:rPr>
        <w:t xml:space="preserve"> погодилися випустити їх паспорти, включаючи нову версію </w:t>
      </w:r>
      <w:proofErr w:type="spellStart"/>
      <w:r w:rsidRPr="00E26B09">
        <w:rPr>
          <w:lang w:val="uk-UA"/>
        </w:rPr>
        <w:t>ePassport</w:t>
      </w:r>
      <w:proofErr w:type="spellEnd"/>
      <w:r w:rsidRPr="00E26B09">
        <w:rPr>
          <w:lang w:val="uk-UA"/>
        </w:rPr>
        <w:t xml:space="preserve"> відповідно до Стандарту не пізніше, ніж 1 квітня 2010</w:t>
      </w:r>
      <w:r w:rsidRPr="00E26B09">
        <w:rPr>
          <w:rStyle w:val="a8"/>
        </w:rPr>
        <w:footnoteReference w:id="17"/>
      </w:r>
      <w:r w:rsidRPr="00E26B09">
        <w:rPr>
          <w:lang w:val="uk-UA"/>
        </w:rPr>
        <w:t xml:space="preserve">. </w:t>
      </w:r>
    </w:p>
    <w:p w14:paraId="427BF4F8" w14:textId="77777777" w:rsidR="00C4573D" w:rsidRPr="00E26B09" w:rsidRDefault="00C4573D" w:rsidP="00C4573D">
      <w:pPr>
        <w:pStyle w:val="a9"/>
        <w:rPr>
          <w:lang w:val="uk-UA"/>
        </w:rPr>
      </w:pPr>
      <w:r w:rsidRPr="00E26B09">
        <w:rPr>
          <w:lang w:val="uk-UA"/>
        </w:rPr>
        <w:t xml:space="preserve">Відповідно до умов стандарт </w:t>
      </w:r>
      <w:proofErr w:type="spellStart"/>
      <w:r w:rsidRPr="00E26B09">
        <w:rPr>
          <w:lang w:val="uk-UA"/>
        </w:rPr>
        <w:t>ePassport</w:t>
      </w:r>
      <w:proofErr w:type="spellEnd"/>
      <w:r w:rsidRPr="00E26B09">
        <w:rPr>
          <w:lang w:val="uk-UA"/>
        </w:rPr>
        <w:t xml:space="preserve"> є наступним: фото особи є основним обов’язковим біометричним параметром; з додатковими параметрами – </w:t>
      </w:r>
      <w:proofErr w:type="spellStart"/>
      <w:r w:rsidRPr="00E26B09">
        <w:rPr>
          <w:lang w:val="uk-UA"/>
        </w:rPr>
        <w:t>розпізнванням</w:t>
      </w:r>
      <w:proofErr w:type="spellEnd"/>
      <w:r w:rsidRPr="00E26B09">
        <w:rPr>
          <w:lang w:val="uk-UA"/>
        </w:rPr>
        <w:t xml:space="preserve"> райдужної оболонки ока чи відбитків пальців; безконтактний чип інтегральної схеми, вбудований в </w:t>
      </w:r>
      <w:proofErr w:type="spellStart"/>
      <w:r w:rsidRPr="00E26B09">
        <w:rPr>
          <w:lang w:val="uk-UA"/>
        </w:rPr>
        <w:t>ePassport</w:t>
      </w:r>
      <w:proofErr w:type="spellEnd"/>
      <w:r w:rsidRPr="00E26B09">
        <w:rPr>
          <w:lang w:val="uk-UA"/>
        </w:rPr>
        <w:t xml:space="preserve"> як носій даних; глобальна логічна структура даних для програмування чіпу; модифікована схема інфраструктури відкритих ключів (</w:t>
      </w:r>
      <w:proofErr w:type="spellStart"/>
      <w:r w:rsidRPr="00E26B09">
        <w:rPr>
          <w:lang w:val="uk-UA"/>
        </w:rPr>
        <w:t>PKI</w:t>
      </w:r>
      <w:proofErr w:type="spellEnd"/>
      <w:r w:rsidRPr="00E26B09">
        <w:rPr>
          <w:lang w:val="uk-UA"/>
        </w:rPr>
        <w:t>).</w:t>
      </w:r>
    </w:p>
    <w:p w14:paraId="2871AE87" w14:textId="77777777" w:rsidR="00C4573D" w:rsidRPr="00E26B09" w:rsidRDefault="00C4573D" w:rsidP="00C4573D">
      <w:pPr>
        <w:pStyle w:val="a9"/>
        <w:rPr>
          <w:lang w:val="uk-UA"/>
        </w:rPr>
      </w:pPr>
      <w:r w:rsidRPr="00E26B09">
        <w:rPr>
          <w:lang w:val="uk-UA"/>
        </w:rPr>
        <w:t>На електронний чип будуть записані наступна інформація: алфавітно-цифрові дані про власника паспорта й документ: ім'я, прізвище, термін дії паспорта тощо; біометричні дані особистості; зображення особи особистості, зображення відбитків пальців (вказівних пальців лівої й правої руки) особистості (починаючи із середини 2008 року).</w:t>
      </w:r>
    </w:p>
    <w:p w14:paraId="2C41421E" w14:textId="77777777" w:rsidR="00C4573D" w:rsidRPr="00E26B09" w:rsidRDefault="00C4573D" w:rsidP="00C4573D">
      <w:pPr>
        <w:pStyle w:val="a9"/>
        <w:rPr>
          <w:lang w:val="uk-UA"/>
        </w:rPr>
      </w:pPr>
      <w:r w:rsidRPr="00E26B09">
        <w:rPr>
          <w:lang w:val="uk-UA"/>
        </w:rPr>
        <w:t>Інформація, записана на електронний чіп, захищена механізмами безпеки й підписана унікальним електронним підписом, що ідентифікує установу, яка видала документ, і яка дозволяє переконатися в автентичності даних. Цю інформацію можна буде зчитувати за допомогою спеціального устаткування для перевірки документів, наприклад, при перетинанні границі.</w:t>
      </w:r>
    </w:p>
    <w:p w14:paraId="5E9240E7" w14:textId="77777777" w:rsidR="00C4573D" w:rsidRPr="00E26B09" w:rsidRDefault="00C4573D" w:rsidP="00C4573D">
      <w:pPr>
        <w:pStyle w:val="a9"/>
        <w:rPr>
          <w:lang w:val="uk-UA"/>
        </w:rPr>
      </w:pPr>
      <w:r w:rsidRPr="00E26B09">
        <w:rPr>
          <w:lang w:val="uk-UA"/>
        </w:rPr>
        <w:t xml:space="preserve">Європейська Комісія ухвалила пропозицію зобов'язати всі країни-члени Європейського Союзу зберігати біометричні дані про особи, що подають заяву </w:t>
      </w:r>
      <w:r w:rsidRPr="00E26B09">
        <w:rPr>
          <w:lang w:val="uk-UA"/>
        </w:rPr>
        <w:lastRenderedPageBreak/>
        <w:t>на одержанні візи або дозволу на проживання. Біометричні дані будуть зберігатися в єдиному форматі й включають два типи ідентифікації: первинна ідентифікація - цифрова фотографія особи людини й вторинна - дані про відбитки пальців. Дана система буде впроваджена з метою уніфікації й інтеграції еміграційних систем країн-членів ЄС. Раніше ЄС хотів використовувати дані про відбитки пальців, однак вибір був зроблений на користь цифрової фотографії особи, оскільки уряд США вже запустив програму по включенню цих даних у паспорти.</w:t>
      </w:r>
    </w:p>
    <w:p w14:paraId="2BD0CD1D" w14:textId="77777777" w:rsidR="00C4573D" w:rsidRPr="00E26B09" w:rsidRDefault="00C4573D" w:rsidP="00C4573D">
      <w:pPr>
        <w:pStyle w:val="a9"/>
        <w:rPr>
          <w:lang w:val="uk-UA"/>
        </w:rPr>
      </w:pPr>
      <w:r w:rsidRPr="00E26B09">
        <w:rPr>
          <w:lang w:val="uk-UA"/>
        </w:rPr>
        <w:t xml:space="preserve">Біометричні дані, записані на електронний чіп, створюють надійний зв'язок між власником й паспортом, що є важливим внеском у захист проти спроб незаконного користування. Біометричні дані, що зберігаються на електронному чипі є унікальними для кожної людини, будуть використані тільки для перевірки автентичності документа та для перевірки особистості людини, у процесі порівняння отриманих від імені даних з даними, записаними на електронний чіп. </w:t>
      </w:r>
    </w:p>
    <w:p w14:paraId="04599A4B" w14:textId="77777777" w:rsidR="00C4573D" w:rsidRPr="00E26B09" w:rsidRDefault="00C4573D" w:rsidP="00C4573D">
      <w:pPr>
        <w:pStyle w:val="a9"/>
        <w:rPr>
          <w:lang w:val="uk-UA"/>
        </w:rPr>
      </w:pPr>
      <w:r w:rsidRPr="00E26B09">
        <w:rPr>
          <w:lang w:val="uk-UA"/>
        </w:rPr>
        <w:t xml:space="preserve">Останній включений в усі сім видів паспортів: паспорт громадянина; паспорт негромадянина; дипломатичний паспорт; службовий паспорт; проїзний документ особи без громадянства; проїзний документ біженця; проїзний документ особи, якому привласнений альтернативний статус. </w:t>
      </w:r>
    </w:p>
    <w:p w14:paraId="7C80F108" w14:textId="77777777" w:rsidR="00C4573D" w:rsidRPr="00E26B09" w:rsidRDefault="00C4573D" w:rsidP="00C4573D">
      <w:pPr>
        <w:pStyle w:val="a9"/>
        <w:rPr>
          <w:lang w:val="uk-UA"/>
        </w:rPr>
      </w:pPr>
      <w:r w:rsidRPr="00E26B09">
        <w:rPr>
          <w:lang w:val="uk-UA"/>
        </w:rPr>
        <w:t>Із 29 липня 2009 року Євросоюзом застосовуються електронні паспорти. Ці паспорти є документом для в'їзду в країни ЄС, і через якийсь час туди неможливо буде потрапити без цього електронного паспорта.</w:t>
      </w:r>
    </w:p>
    <w:p w14:paraId="79ABAC2D" w14:textId="77777777" w:rsidR="00C4573D" w:rsidRPr="00E26B09" w:rsidRDefault="00C4573D" w:rsidP="00C4573D">
      <w:pPr>
        <w:pStyle w:val="a9"/>
        <w:outlineLvl w:val="1"/>
        <w:rPr>
          <w:lang w:val="uk-UA"/>
        </w:rPr>
      </w:pPr>
      <w:bookmarkStart w:id="16" w:name="_Toc306730741"/>
      <w:r>
        <w:rPr>
          <w:rStyle w:val="30"/>
          <w:rFonts w:eastAsia="Calibri"/>
        </w:rPr>
        <w:t>«</w:t>
      </w:r>
      <w:r w:rsidRPr="00E26B09">
        <w:rPr>
          <w:rStyle w:val="30"/>
          <w:rFonts w:eastAsia="Calibri"/>
        </w:rPr>
        <w:t>ЕЛЕКТРОННЕ ГОЛОСУВАННЯ</w:t>
      </w:r>
      <w:r>
        <w:rPr>
          <w:rStyle w:val="30"/>
          <w:rFonts w:eastAsia="Calibri"/>
        </w:rPr>
        <w:t>»</w:t>
      </w:r>
      <w:r w:rsidRPr="00E26B09">
        <w:rPr>
          <w:rStyle w:val="30"/>
          <w:rFonts w:eastAsia="Calibri"/>
        </w:rPr>
        <w:t>.</w:t>
      </w:r>
      <w:bookmarkEnd w:id="16"/>
      <w:r w:rsidRPr="00E26B09">
        <w:rPr>
          <w:lang w:val="uk-UA"/>
        </w:rPr>
        <w:t xml:space="preserve"> Програма </w:t>
      </w:r>
      <w:r>
        <w:rPr>
          <w:lang w:val="uk-UA"/>
        </w:rPr>
        <w:t>«</w:t>
      </w:r>
      <w:r w:rsidRPr="00E26B09">
        <w:rPr>
          <w:lang w:val="uk-UA"/>
        </w:rPr>
        <w:t>Електронне голосування</w:t>
      </w:r>
      <w:r>
        <w:rPr>
          <w:lang w:val="uk-UA"/>
        </w:rPr>
        <w:t>»</w:t>
      </w:r>
      <w:r w:rsidRPr="00E26B09">
        <w:rPr>
          <w:rStyle w:val="a8"/>
        </w:rPr>
        <w:footnoteReference w:id="18"/>
      </w:r>
      <w:r w:rsidRPr="00E26B09">
        <w:rPr>
          <w:lang w:val="uk-UA"/>
        </w:rPr>
        <w:t xml:space="preserve"> є подальшим розвитком програми електронного урядування. Програма електронного уряду є більше наданням державних послуг, але Інтернет пропонує можливості розширити участь громадян в управлінні, через електронне голосування (</w:t>
      </w:r>
      <w:proofErr w:type="spellStart"/>
      <w:r w:rsidRPr="00E26B09">
        <w:rPr>
          <w:lang w:val="uk-UA"/>
        </w:rPr>
        <w:t>eVoting</w:t>
      </w:r>
      <w:proofErr w:type="spellEnd"/>
      <w:r w:rsidRPr="00E26B09">
        <w:rPr>
          <w:lang w:val="uk-UA"/>
        </w:rPr>
        <w:t xml:space="preserve">), яке є, таким чином, інтегральним показником розвиненості електронного уряду та рівня електронної демократії </w:t>
      </w:r>
      <w:r w:rsidRPr="00E26B09">
        <w:rPr>
          <w:lang w:val="uk-UA"/>
        </w:rPr>
        <w:lastRenderedPageBreak/>
        <w:t>(E-</w:t>
      </w:r>
      <w:proofErr w:type="spellStart"/>
      <w:r w:rsidRPr="00E26B09">
        <w:rPr>
          <w:lang w:val="uk-UA"/>
        </w:rPr>
        <w:t>Democracy</w:t>
      </w:r>
      <w:proofErr w:type="spellEnd"/>
      <w:r w:rsidRPr="00E26B09">
        <w:rPr>
          <w:lang w:val="uk-UA"/>
        </w:rPr>
        <w:t>). Програми електронної демократії є ще однією важливою сферою у галузі надання державних електронних послуг громадянам.</w:t>
      </w:r>
    </w:p>
    <w:p w14:paraId="49F92652" w14:textId="77777777" w:rsidR="00C4573D" w:rsidRPr="00E26B09" w:rsidRDefault="00C4573D" w:rsidP="00C4573D">
      <w:pPr>
        <w:pStyle w:val="a9"/>
        <w:rPr>
          <w:lang w:val="uk-UA"/>
        </w:rPr>
      </w:pPr>
      <w:r w:rsidRPr="00E26B09">
        <w:rPr>
          <w:bCs/>
          <w:lang w:val="uk-UA"/>
        </w:rPr>
        <w:t>Електронне голосування</w:t>
      </w:r>
      <w:r w:rsidRPr="00E26B09">
        <w:rPr>
          <w:lang w:val="uk-UA"/>
        </w:rPr>
        <w:t xml:space="preserve"> охоплює різні форми участі у політичному житті, починаючи з вивчення громадської думки, референдумів і закінчуючи політичними виборами, що проводяться через Інтернет. Виборець одержує на відповідному сайті електронний бюлетень і голосує. Відзначаючи, що деякі країни вже використовують електронне голосування або планують це робити, і підкреслюючи вигоди, які надає електронне голосування, Європейська Комісія втім попередила про необхідність вжиття певних заходів захисту, які покликані мінімізувати ризик фальсифікацій. Комісія визначила п`ять принципів, які відображають засади європейської демократії та однаково придатні як для виборчих компаній, так і для референдумів: у</w:t>
      </w:r>
      <w:r w:rsidRPr="00E26B09">
        <w:rPr>
          <w:iCs/>
          <w:lang w:val="uk-UA"/>
        </w:rPr>
        <w:t xml:space="preserve">ніверсальне право голосу: </w:t>
      </w:r>
      <w:r w:rsidRPr="00E26B09">
        <w:rPr>
          <w:lang w:val="uk-UA"/>
        </w:rPr>
        <w:t>всі люди мають право голосу та підтримку вибору кандидата на визначених умовах, наприклад, віку та громадянства; р</w:t>
      </w:r>
      <w:r w:rsidRPr="00E26B09">
        <w:rPr>
          <w:iCs/>
          <w:lang w:val="uk-UA"/>
        </w:rPr>
        <w:t xml:space="preserve">івні права голосу: </w:t>
      </w:r>
      <w:r w:rsidRPr="00E26B09">
        <w:rPr>
          <w:lang w:val="uk-UA"/>
        </w:rPr>
        <w:t>кожен виборець має рівне число голосів; с</w:t>
      </w:r>
      <w:r w:rsidRPr="00E26B09">
        <w:rPr>
          <w:iCs/>
          <w:lang w:val="uk-UA"/>
        </w:rPr>
        <w:t>вобода права голосу</w:t>
      </w:r>
      <w:r w:rsidRPr="00E26B09">
        <w:rPr>
          <w:lang w:val="uk-UA"/>
        </w:rPr>
        <w:t>: виборець має право сформувати та виявити власну думку у вільній формі, без будь-якого примушення або впливу; т</w:t>
      </w:r>
      <w:r w:rsidRPr="00E26B09">
        <w:rPr>
          <w:iCs/>
          <w:lang w:val="uk-UA"/>
        </w:rPr>
        <w:t xml:space="preserve">аємність права голосу: </w:t>
      </w:r>
      <w:r w:rsidRPr="00E26B09">
        <w:rPr>
          <w:lang w:val="uk-UA"/>
        </w:rPr>
        <w:t>виборець має право вибирати таємно як особистість, та мати спроможність обов’язково захистити це право; п</w:t>
      </w:r>
      <w:r w:rsidRPr="00E26B09">
        <w:rPr>
          <w:iCs/>
          <w:lang w:val="uk-UA"/>
        </w:rPr>
        <w:t>ряме право голосу.</w:t>
      </w:r>
    </w:p>
    <w:p w14:paraId="763FE7E2" w14:textId="77777777" w:rsidR="00C4573D" w:rsidRPr="00E26B09" w:rsidRDefault="00C4573D" w:rsidP="00C4573D">
      <w:pPr>
        <w:pStyle w:val="a9"/>
        <w:rPr>
          <w:lang w:val="uk-UA"/>
        </w:rPr>
      </w:pPr>
      <w:r w:rsidRPr="00E26B09">
        <w:rPr>
          <w:lang w:val="uk-UA"/>
        </w:rPr>
        <w:t xml:space="preserve">У зв'язку з цим, Комісія рекомендувала наступне: </w:t>
      </w:r>
    </w:p>
    <w:p w14:paraId="0CAFCFFA" w14:textId="77777777" w:rsidR="00C4573D" w:rsidRPr="00E26B09" w:rsidRDefault="00C4573D" w:rsidP="00C4573D">
      <w:pPr>
        <w:pStyle w:val="a9"/>
        <w:rPr>
          <w:lang w:val="uk-UA"/>
        </w:rPr>
      </w:pPr>
      <w:r w:rsidRPr="00E26B09">
        <w:rPr>
          <w:lang w:val="uk-UA"/>
        </w:rPr>
        <w:t xml:space="preserve"> - електронне голосування може використовуватися лише за умови, що система є безпечною та (тобто, може витримати навмисну атаку) і надійною (тобто, здатна нормально функціонувати незалежно від проблем з програмним забезпеченням,  устаткуванням, живленням тощо); </w:t>
      </w:r>
    </w:p>
    <w:p w14:paraId="4FCA5B7F" w14:textId="77777777" w:rsidR="00C4573D" w:rsidRPr="00E26B09" w:rsidRDefault="00C4573D" w:rsidP="00C4573D">
      <w:pPr>
        <w:pStyle w:val="a9"/>
        <w:rPr>
          <w:lang w:val="uk-UA"/>
        </w:rPr>
      </w:pPr>
      <w:r w:rsidRPr="00E26B09">
        <w:rPr>
          <w:lang w:val="uk-UA"/>
        </w:rPr>
        <w:t xml:space="preserve"> - система електронного голосування повинна бути прозорою, тобто надавати можливість перевірки її функціонування, у тому числі, система має бути відкритою з точки зору методів та рішень, які в ній застосовуються; </w:t>
      </w:r>
    </w:p>
    <w:p w14:paraId="21250163" w14:textId="77777777" w:rsidR="00C4573D" w:rsidRPr="00E26B09" w:rsidRDefault="00C4573D" w:rsidP="00C4573D">
      <w:pPr>
        <w:pStyle w:val="a9"/>
        <w:rPr>
          <w:lang w:val="uk-UA"/>
        </w:rPr>
      </w:pPr>
      <w:r w:rsidRPr="00E26B09">
        <w:rPr>
          <w:lang w:val="uk-UA"/>
        </w:rPr>
        <w:t xml:space="preserve">-  виборці повинні мати нагоду одержати підтвердження свого вибору і виправити його, у разі помилки. При цьому не повинен порушуватися принцип таємності голосування; </w:t>
      </w:r>
    </w:p>
    <w:p w14:paraId="23B2FC2C" w14:textId="77777777" w:rsidR="00C4573D" w:rsidRPr="00E26B09" w:rsidRDefault="00C4573D" w:rsidP="00C4573D">
      <w:pPr>
        <w:pStyle w:val="a9"/>
        <w:rPr>
          <w:lang w:val="uk-UA"/>
        </w:rPr>
      </w:pPr>
      <w:r w:rsidRPr="00E26B09">
        <w:rPr>
          <w:lang w:val="uk-UA"/>
        </w:rPr>
        <w:lastRenderedPageBreak/>
        <w:t xml:space="preserve">- для полегшення перерахунку голосів у разі конфліктної ситуації може передбачатися процедура роздрукування голосів в спеціальні бюлетені і їх подальше зберігання в спеціальних контейнерах. </w:t>
      </w:r>
    </w:p>
    <w:p w14:paraId="2480E938" w14:textId="77777777" w:rsidR="00C4573D" w:rsidRPr="00E26B09" w:rsidRDefault="00C4573D" w:rsidP="00C4573D">
      <w:pPr>
        <w:pStyle w:val="a9"/>
        <w:rPr>
          <w:lang w:val="uk-UA"/>
        </w:rPr>
      </w:pPr>
      <w:r w:rsidRPr="00E26B09">
        <w:rPr>
          <w:lang w:val="uk-UA"/>
        </w:rPr>
        <w:t>Комісія прийшла до висновку, що при дотриманні вказаних умов електронне голосування не суперечить положенням Кодексу правил належної практики виборів 2002 року Європейської комісії за Демократію через Право (Венеціанська Комісія)</w:t>
      </w:r>
      <w:r w:rsidRPr="00E26B09">
        <w:rPr>
          <w:rStyle w:val="a8"/>
        </w:rPr>
        <w:footnoteReference w:id="19"/>
      </w:r>
      <w:r w:rsidRPr="00E26B09">
        <w:rPr>
          <w:lang w:val="uk-UA"/>
        </w:rPr>
        <w:t xml:space="preserve"> та Європейській Конвенції про права людини. Таким чином, прийнятність систем е-голосування визначається правовими, процедурними і технологічними стандартами, які використовуються в процесі голосування та забезпечують зазначені вимоги.</w:t>
      </w:r>
    </w:p>
    <w:p w14:paraId="007FDCE5" w14:textId="77777777" w:rsidR="00C4573D" w:rsidRPr="00E26B09" w:rsidRDefault="00C4573D" w:rsidP="00C4573D">
      <w:pPr>
        <w:pStyle w:val="a9"/>
        <w:rPr>
          <w:lang w:val="uk-UA"/>
        </w:rPr>
      </w:pPr>
      <w:r w:rsidRPr="00E26B09">
        <w:rPr>
          <w:lang w:val="uk-UA"/>
        </w:rPr>
        <w:t xml:space="preserve">Усі зазначені програми можуть розглядатися як складові єдиної програми </w:t>
      </w:r>
      <w:r>
        <w:rPr>
          <w:lang w:val="uk-UA"/>
        </w:rPr>
        <w:t>«</w:t>
      </w:r>
      <w:r w:rsidRPr="00E26B09">
        <w:rPr>
          <w:lang w:val="uk-UA"/>
        </w:rPr>
        <w:t>електронний уряд</w:t>
      </w:r>
      <w:r>
        <w:rPr>
          <w:lang w:val="uk-UA"/>
        </w:rPr>
        <w:t>»</w:t>
      </w:r>
      <w:r w:rsidRPr="00E26B09">
        <w:rPr>
          <w:lang w:val="uk-UA"/>
        </w:rPr>
        <w:t xml:space="preserve">, так як можуть використовувати спільні ресурси, стандарти, певні дані тощо. Зокрема, програма </w:t>
      </w:r>
      <w:r>
        <w:rPr>
          <w:lang w:val="uk-UA"/>
        </w:rPr>
        <w:t>«</w:t>
      </w:r>
      <w:r w:rsidRPr="00E26B09">
        <w:rPr>
          <w:lang w:val="uk-UA"/>
        </w:rPr>
        <w:t>Електронна митниця</w:t>
      </w:r>
      <w:r>
        <w:rPr>
          <w:lang w:val="uk-UA"/>
        </w:rPr>
        <w:t>»</w:t>
      </w:r>
      <w:r w:rsidRPr="00E26B09">
        <w:rPr>
          <w:lang w:val="uk-UA"/>
        </w:rPr>
        <w:t xml:space="preserve"> повинна використовувати технічну базову реалізацію програми електронного уряду, а також забезпечувати сумісність з іншими державними установами або агентствами, залученими до руху товарів в межах кожної держави.</w:t>
      </w:r>
    </w:p>
    <w:p w14:paraId="4449DE9C" w14:textId="77777777" w:rsidR="00C4573D" w:rsidRPr="00E26B09" w:rsidRDefault="00C4573D" w:rsidP="00C4573D">
      <w:pPr>
        <w:pStyle w:val="a9"/>
        <w:rPr>
          <w:lang w:val="uk-UA"/>
        </w:rPr>
      </w:pPr>
    </w:p>
    <w:p w14:paraId="60EDE0F6" w14:textId="77777777" w:rsidR="00C4573D" w:rsidRPr="00E26B09" w:rsidRDefault="00C4573D" w:rsidP="00C4573D">
      <w:pPr>
        <w:pStyle w:val="a9"/>
        <w:rPr>
          <w:b/>
          <w:lang w:val="uk-UA"/>
        </w:rPr>
      </w:pPr>
      <w:r w:rsidRPr="00E26B09">
        <w:rPr>
          <w:b/>
          <w:lang w:val="uk-UA"/>
        </w:rPr>
        <w:t>КОНТРОЛЬНІ ЗАПИТАННЯ</w:t>
      </w:r>
    </w:p>
    <w:p w14:paraId="20DC1DF4"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Перерахуйте міжнародні універсальні та регіональні акти, якими регулюється функціонування інформаційного суспільства.</w:t>
      </w:r>
    </w:p>
    <w:p w14:paraId="3775D24A"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Назвіть основні цілі Рекомендації Ради Європи 2004 року.</w:t>
      </w:r>
    </w:p>
    <w:p w14:paraId="3E1120A6"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 xml:space="preserve">Які </w:t>
      </w:r>
      <w:proofErr w:type="spellStart"/>
      <w:r w:rsidRPr="00E26B09">
        <w:rPr>
          <w:lang w:val="uk-UA"/>
        </w:rPr>
        <w:t>зобовязання</w:t>
      </w:r>
      <w:proofErr w:type="spellEnd"/>
      <w:r w:rsidRPr="00E26B09">
        <w:rPr>
          <w:lang w:val="uk-UA"/>
        </w:rPr>
        <w:t xml:space="preserve"> встановлює Декларація про європейську політику у галузі нових інформаційних технологій?</w:t>
      </w:r>
    </w:p>
    <w:p w14:paraId="321E49E3"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 xml:space="preserve">Коли та з якою метою було ухвалено </w:t>
      </w:r>
      <w:proofErr w:type="spellStart"/>
      <w:r w:rsidRPr="00E26B09">
        <w:rPr>
          <w:lang w:val="uk-UA"/>
        </w:rPr>
        <w:t>Окінавську</w:t>
      </w:r>
      <w:proofErr w:type="spellEnd"/>
      <w:r w:rsidRPr="00E26B09">
        <w:rPr>
          <w:lang w:val="uk-UA"/>
        </w:rPr>
        <w:t xml:space="preserve"> хартію глобального інформаційного суспільства?</w:t>
      </w:r>
    </w:p>
    <w:p w14:paraId="4F054B2D"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lastRenderedPageBreak/>
        <w:t xml:space="preserve">Які основні принципи згідно з переліченими документами сприяють ефективному використанню соціальних та економічних </w:t>
      </w:r>
      <w:proofErr w:type="spellStart"/>
      <w:r w:rsidRPr="00E26B09">
        <w:rPr>
          <w:lang w:val="uk-UA"/>
        </w:rPr>
        <w:t>вигод</w:t>
      </w:r>
      <w:proofErr w:type="spellEnd"/>
      <w:r w:rsidRPr="00E26B09">
        <w:rPr>
          <w:lang w:val="uk-UA"/>
        </w:rPr>
        <w:t xml:space="preserve"> інформаційного суспільства?</w:t>
      </w:r>
    </w:p>
    <w:p w14:paraId="1921E2A7"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Які міжнародні організації мають безпосереднє відношення до реалізації соціально-економічної складової інформаційного суспільства? Яку роль вони виконують?</w:t>
      </w:r>
    </w:p>
    <w:p w14:paraId="4400EA53"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Перерахуйте основні небезпеки електронно-цифрового розриву серед різних країн.</w:t>
      </w:r>
    </w:p>
    <w:p w14:paraId="722A3AD4"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Якими є можливі шляхи подолання електронно-цифрового розриву та які основні міжнародні актори можуть бути задіяні в цьому?</w:t>
      </w:r>
    </w:p>
    <w:p w14:paraId="591FDE8F"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Що таке Група з цифрових можливостей? Ким та з якою метою вона заснована?</w:t>
      </w:r>
    </w:p>
    <w:p w14:paraId="36AA046B"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Що розуміється під створенням політичного, нормативного та мережевого забезпечення у рамках діяльності Групи з цифрових можливостей?</w:t>
      </w:r>
    </w:p>
    <w:p w14:paraId="33784900"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Охарактеризуйте Лісабонську стратегію 2000 року як рамкову концепцію електронного врядування.</w:t>
      </w:r>
    </w:p>
    <w:p w14:paraId="28954D75"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Вирішенню яких основних проблем присвячений розроблений Цифровий порядок денний ЄС?</w:t>
      </w:r>
    </w:p>
    <w:p w14:paraId="02C94DC9"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Яка роль запровадження технічних стандартів у сфері інформаційного суспільства в рамках європейських стратегій?</w:t>
      </w:r>
    </w:p>
    <w:p w14:paraId="7FB9C80C"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 xml:space="preserve">Перерахуйте пріоритетні напрямки, що характеризують європейський підхід до розвитку </w:t>
      </w:r>
      <w:r>
        <w:rPr>
          <w:lang w:val="uk-UA"/>
        </w:rPr>
        <w:t>«</w:t>
      </w:r>
      <w:r w:rsidRPr="00E26B09">
        <w:rPr>
          <w:lang w:val="uk-UA"/>
        </w:rPr>
        <w:t>електронної держави</w:t>
      </w:r>
      <w:r>
        <w:rPr>
          <w:lang w:val="uk-UA"/>
        </w:rPr>
        <w:t>»</w:t>
      </w:r>
      <w:r w:rsidRPr="00E26B09">
        <w:rPr>
          <w:lang w:val="uk-UA"/>
        </w:rPr>
        <w:t>.</w:t>
      </w:r>
    </w:p>
    <w:p w14:paraId="153C5EC3"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 xml:space="preserve">У чому полягають основні положення концепції </w:t>
      </w:r>
      <w:r>
        <w:rPr>
          <w:lang w:val="uk-UA"/>
        </w:rPr>
        <w:t>«</w:t>
      </w:r>
      <w:r w:rsidRPr="00E26B09">
        <w:rPr>
          <w:lang w:val="uk-UA"/>
        </w:rPr>
        <w:t>Електронна Європа - 2002</w:t>
      </w:r>
      <w:r>
        <w:rPr>
          <w:lang w:val="uk-UA"/>
        </w:rPr>
        <w:t>»</w:t>
      </w:r>
      <w:r w:rsidRPr="00E26B09">
        <w:rPr>
          <w:lang w:val="uk-UA"/>
        </w:rPr>
        <w:t>?</w:t>
      </w:r>
    </w:p>
    <w:p w14:paraId="480C26B2" w14:textId="77777777" w:rsidR="00C4573D" w:rsidRPr="00E26B09" w:rsidRDefault="00C4573D" w:rsidP="00C4573D">
      <w:pPr>
        <w:pStyle w:val="a9"/>
        <w:numPr>
          <w:ilvl w:val="0"/>
          <w:numId w:val="6"/>
        </w:numPr>
        <w:tabs>
          <w:tab w:val="num" w:pos="0"/>
        </w:tabs>
        <w:ind w:left="0" w:firstLine="709"/>
        <w:rPr>
          <w:lang w:val="uk-UA"/>
        </w:rPr>
      </w:pPr>
      <w:r w:rsidRPr="00E26B09">
        <w:rPr>
          <w:lang w:val="uk-UA"/>
        </w:rPr>
        <w:t xml:space="preserve">Які специфічні програми забезпечують реалізацію програми </w:t>
      </w:r>
      <w:r>
        <w:rPr>
          <w:lang w:val="uk-UA"/>
        </w:rPr>
        <w:t>«</w:t>
      </w:r>
      <w:r w:rsidRPr="00E26B09">
        <w:rPr>
          <w:lang w:val="uk-UA"/>
        </w:rPr>
        <w:t>Електронна Європа - 2005</w:t>
      </w:r>
      <w:r>
        <w:rPr>
          <w:lang w:val="uk-UA"/>
        </w:rPr>
        <w:t>»</w:t>
      </w:r>
      <w:r w:rsidRPr="00E26B09">
        <w:rPr>
          <w:lang w:val="uk-UA"/>
        </w:rPr>
        <w:t>?</w:t>
      </w:r>
    </w:p>
    <w:p w14:paraId="15355BED" w14:textId="77777777" w:rsidR="00C4573D" w:rsidRPr="00E26B09" w:rsidRDefault="00C4573D" w:rsidP="00C4573D">
      <w:pPr>
        <w:pStyle w:val="a9"/>
        <w:tabs>
          <w:tab w:val="num" w:pos="0"/>
        </w:tabs>
        <w:rPr>
          <w:lang w:val="uk-UA"/>
        </w:rPr>
      </w:pPr>
      <w:r w:rsidRPr="00E26B09">
        <w:rPr>
          <w:lang w:val="uk-UA"/>
        </w:rPr>
        <w:t xml:space="preserve">17. Коротко охарактеризуйте основні ідеї, що містяться у Плані дій </w:t>
      </w:r>
      <w:r>
        <w:rPr>
          <w:lang w:val="uk-UA"/>
        </w:rPr>
        <w:t>«</w:t>
      </w:r>
      <w:r w:rsidRPr="00E26B09">
        <w:rPr>
          <w:lang w:val="uk-UA"/>
        </w:rPr>
        <w:t>І-2010</w:t>
      </w:r>
      <w:r>
        <w:rPr>
          <w:lang w:val="uk-UA"/>
        </w:rPr>
        <w:t>»</w:t>
      </w:r>
      <w:r w:rsidRPr="00E26B09">
        <w:rPr>
          <w:lang w:val="uk-UA"/>
        </w:rPr>
        <w:t xml:space="preserve">. </w:t>
      </w:r>
    </w:p>
    <w:p w14:paraId="3B143DBC" w14:textId="77777777" w:rsidR="00C4573D" w:rsidRPr="00E26B09" w:rsidRDefault="00C4573D" w:rsidP="00C4573D">
      <w:pPr>
        <w:pStyle w:val="a9"/>
        <w:tabs>
          <w:tab w:val="num" w:pos="0"/>
        </w:tabs>
        <w:rPr>
          <w:lang w:val="uk-UA"/>
        </w:rPr>
      </w:pPr>
      <w:r w:rsidRPr="00E26B09">
        <w:rPr>
          <w:lang w:val="uk-UA"/>
        </w:rPr>
        <w:lastRenderedPageBreak/>
        <w:t xml:space="preserve">18. У чому полягає мета програми ЄС </w:t>
      </w:r>
      <w:r>
        <w:rPr>
          <w:lang w:val="uk-UA"/>
        </w:rPr>
        <w:t>«</w:t>
      </w:r>
      <w:r w:rsidRPr="00E26B09">
        <w:rPr>
          <w:lang w:val="uk-UA"/>
        </w:rPr>
        <w:t>Електронна митниця</w:t>
      </w:r>
      <w:r>
        <w:rPr>
          <w:lang w:val="uk-UA"/>
        </w:rPr>
        <w:t>»</w:t>
      </w:r>
      <w:r w:rsidRPr="00E26B09">
        <w:rPr>
          <w:lang w:val="uk-UA"/>
        </w:rPr>
        <w:t xml:space="preserve">? Як вона </w:t>
      </w:r>
      <w:proofErr w:type="spellStart"/>
      <w:r w:rsidRPr="00E26B09">
        <w:rPr>
          <w:lang w:val="uk-UA"/>
        </w:rPr>
        <w:t>повязана</w:t>
      </w:r>
      <w:proofErr w:type="spellEnd"/>
      <w:r w:rsidRPr="00E26B09">
        <w:rPr>
          <w:lang w:val="uk-UA"/>
        </w:rPr>
        <w:t xml:space="preserve"> з уже існуючим законодавством у галузі митного регулювання?</w:t>
      </w:r>
    </w:p>
    <w:p w14:paraId="12911656" w14:textId="77777777" w:rsidR="00C4573D" w:rsidRPr="00E26B09" w:rsidRDefault="00C4573D" w:rsidP="00C4573D">
      <w:pPr>
        <w:pStyle w:val="a9"/>
        <w:tabs>
          <w:tab w:val="num" w:pos="0"/>
        </w:tabs>
        <w:rPr>
          <w:lang w:val="uk-UA"/>
        </w:rPr>
      </w:pPr>
      <w:r w:rsidRPr="00E26B09">
        <w:rPr>
          <w:lang w:val="uk-UA"/>
        </w:rPr>
        <w:t xml:space="preserve">19. Яким чином ІКАО бере участь у розробці та реалізації програми </w:t>
      </w:r>
      <w:r>
        <w:rPr>
          <w:lang w:val="uk-UA"/>
        </w:rPr>
        <w:t>«</w:t>
      </w:r>
      <w:r w:rsidRPr="00E26B09">
        <w:rPr>
          <w:lang w:val="uk-UA"/>
        </w:rPr>
        <w:t>Електронний паспорт</w:t>
      </w:r>
      <w:r>
        <w:rPr>
          <w:lang w:val="uk-UA"/>
        </w:rPr>
        <w:t>»</w:t>
      </w:r>
      <w:r w:rsidRPr="00E26B09">
        <w:rPr>
          <w:lang w:val="uk-UA"/>
        </w:rPr>
        <w:t>?</w:t>
      </w:r>
    </w:p>
    <w:p w14:paraId="6312AE31" w14:textId="77777777" w:rsidR="00C4573D" w:rsidRPr="00E26B09" w:rsidRDefault="00C4573D" w:rsidP="00C4573D">
      <w:pPr>
        <w:pStyle w:val="a9"/>
        <w:tabs>
          <w:tab w:val="num" w:pos="0"/>
        </w:tabs>
        <w:rPr>
          <w:lang w:val="uk-UA"/>
        </w:rPr>
      </w:pPr>
      <w:r w:rsidRPr="00E26B09">
        <w:rPr>
          <w:lang w:val="uk-UA"/>
        </w:rPr>
        <w:t xml:space="preserve">20. Перерахуйте </w:t>
      </w:r>
      <w:proofErr w:type="spellStart"/>
      <w:r w:rsidRPr="00E26B09">
        <w:rPr>
          <w:lang w:val="uk-UA"/>
        </w:rPr>
        <w:t>пять</w:t>
      </w:r>
      <w:proofErr w:type="spellEnd"/>
      <w:r w:rsidRPr="00E26B09">
        <w:rPr>
          <w:lang w:val="uk-UA"/>
        </w:rPr>
        <w:t xml:space="preserve"> принципів, що лежать в основі програми </w:t>
      </w:r>
      <w:r>
        <w:rPr>
          <w:lang w:val="uk-UA"/>
        </w:rPr>
        <w:t>«</w:t>
      </w:r>
      <w:r w:rsidRPr="00E26B09">
        <w:rPr>
          <w:lang w:val="uk-UA"/>
        </w:rPr>
        <w:t>Електронне голосування</w:t>
      </w:r>
      <w:r>
        <w:rPr>
          <w:lang w:val="uk-UA"/>
        </w:rPr>
        <w:t>»</w:t>
      </w:r>
      <w:r w:rsidRPr="00E26B09">
        <w:rPr>
          <w:lang w:val="uk-UA"/>
        </w:rPr>
        <w:t>?</w:t>
      </w:r>
    </w:p>
    <w:p w14:paraId="5EB17C8B" w14:textId="77777777" w:rsidR="00C4573D" w:rsidRPr="00E26B09" w:rsidRDefault="00C4573D" w:rsidP="00C4573D">
      <w:pPr>
        <w:pStyle w:val="a9"/>
        <w:tabs>
          <w:tab w:val="num" w:pos="0"/>
        </w:tabs>
        <w:rPr>
          <w:lang w:val="uk-UA"/>
        </w:rPr>
      </w:pPr>
    </w:p>
    <w:p w14:paraId="5A03CC2B" w14:textId="77777777" w:rsidR="00C4573D" w:rsidRPr="00C56736" w:rsidRDefault="00C4573D" w:rsidP="00C4573D">
      <w:pPr>
        <w:pStyle w:val="a9"/>
        <w:tabs>
          <w:tab w:val="num" w:pos="0"/>
        </w:tabs>
        <w:rPr>
          <w:b/>
          <w:lang w:val="uk-UA"/>
        </w:rPr>
      </w:pPr>
      <w:r w:rsidRPr="00C56736">
        <w:rPr>
          <w:b/>
          <w:lang w:val="uk-UA"/>
        </w:rPr>
        <w:t>ТЕМИ ДЛЯ ОБГОВОРЕННЯ</w:t>
      </w:r>
    </w:p>
    <w:p w14:paraId="5EBC6822" w14:textId="77777777" w:rsidR="00C4573D" w:rsidRPr="00E26B09" w:rsidRDefault="00C4573D" w:rsidP="00C4573D">
      <w:pPr>
        <w:pStyle w:val="a9"/>
        <w:numPr>
          <w:ilvl w:val="0"/>
          <w:numId w:val="7"/>
        </w:numPr>
        <w:tabs>
          <w:tab w:val="num" w:pos="0"/>
        </w:tabs>
        <w:ind w:left="0" w:firstLine="709"/>
        <w:rPr>
          <w:lang w:val="uk-UA"/>
        </w:rPr>
      </w:pPr>
      <w:r w:rsidRPr="00E26B09">
        <w:rPr>
          <w:lang w:val="uk-UA"/>
        </w:rPr>
        <w:t>Порівняйте наступні два засадничі документи у сфері інформаційного суспільства, виокремивши спільні та відмінні риси:</w:t>
      </w:r>
    </w:p>
    <w:p w14:paraId="7CF3CA5F" w14:textId="77777777" w:rsidR="00C4573D" w:rsidRPr="00E26B09" w:rsidRDefault="00C4573D" w:rsidP="00C4573D">
      <w:pPr>
        <w:pStyle w:val="a9"/>
        <w:numPr>
          <w:ilvl w:val="0"/>
          <w:numId w:val="8"/>
        </w:numPr>
        <w:ind w:left="0" w:firstLine="709"/>
        <w:rPr>
          <w:lang w:val="uk-UA"/>
        </w:rPr>
      </w:pPr>
      <w:r w:rsidRPr="00E26B09">
        <w:rPr>
          <w:lang w:val="uk-UA"/>
        </w:rPr>
        <w:t>Рекомендація Комітету Міністрів Ради Європи (2004) з питань е-урядування, прийнята 15.12.2004 р. ;</w:t>
      </w:r>
    </w:p>
    <w:p w14:paraId="2FA79F8A" w14:textId="77777777" w:rsidR="00C4573D" w:rsidRPr="00E26B09" w:rsidRDefault="00C4573D" w:rsidP="00C4573D">
      <w:pPr>
        <w:pStyle w:val="a9"/>
        <w:numPr>
          <w:ilvl w:val="0"/>
          <w:numId w:val="8"/>
        </w:numPr>
        <w:ind w:left="0" w:firstLine="709"/>
        <w:rPr>
          <w:lang w:val="uk-UA"/>
        </w:rPr>
      </w:pPr>
      <w:proofErr w:type="spellStart"/>
      <w:r w:rsidRPr="00E26B09">
        <w:rPr>
          <w:lang w:val="uk-UA"/>
        </w:rPr>
        <w:t>Окінавська</w:t>
      </w:r>
      <w:proofErr w:type="spellEnd"/>
      <w:r w:rsidRPr="00E26B09">
        <w:rPr>
          <w:lang w:val="uk-UA"/>
        </w:rPr>
        <w:t xml:space="preserve"> хартія глобального інформаційного суспільства, прийнята лідерами країн G8, 22.07.2000 р.</w:t>
      </w:r>
    </w:p>
    <w:p w14:paraId="4CA042E1" w14:textId="77777777" w:rsidR="00C4573D" w:rsidRPr="00E26B09" w:rsidRDefault="00C4573D" w:rsidP="00C4573D">
      <w:pPr>
        <w:pStyle w:val="a9"/>
        <w:numPr>
          <w:ilvl w:val="0"/>
          <w:numId w:val="7"/>
        </w:numPr>
        <w:tabs>
          <w:tab w:val="num" w:pos="0"/>
        </w:tabs>
        <w:ind w:left="0" w:firstLine="709"/>
        <w:rPr>
          <w:lang w:val="uk-UA"/>
        </w:rPr>
      </w:pPr>
      <w:r w:rsidRPr="00E26B09">
        <w:rPr>
          <w:lang w:val="uk-UA"/>
        </w:rPr>
        <w:t>Які сфери, окрім державного управління, залучені до реалізації концепції е-голосування та е-демократії? Яким чином зміни у цих сферах можуть впливати на функціонування систем е-голосування та е-демократії?</w:t>
      </w:r>
    </w:p>
    <w:p w14:paraId="3B329219" w14:textId="77777777" w:rsidR="00C4573D" w:rsidRPr="00E26B09" w:rsidRDefault="00C4573D" w:rsidP="00C4573D">
      <w:pPr>
        <w:pStyle w:val="a9"/>
        <w:numPr>
          <w:ilvl w:val="0"/>
          <w:numId w:val="7"/>
        </w:numPr>
        <w:tabs>
          <w:tab w:val="num" w:pos="0"/>
        </w:tabs>
        <w:ind w:left="0" w:firstLine="709"/>
        <w:rPr>
          <w:lang w:val="uk-UA"/>
        </w:rPr>
      </w:pPr>
      <w:r w:rsidRPr="00E26B09">
        <w:rPr>
          <w:lang w:val="uk-UA"/>
        </w:rPr>
        <w:t>Від яких чинників залежить успішність процесу подолання електронно-цифрового розриву? Чи можливе остаточне подолання електронно-цифрового розриву?</w:t>
      </w:r>
    </w:p>
    <w:p w14:paraId="1E1B9330" w14:textId="77777777" w:rsidR="00C4573D" w:rsidRPr="00E26B09" w:rsidRDefault="00C4573D" w:rsidP="00C4573D">
      <w:pPr>
        <w:pStyle w:val="a9"/>
        <w:numPr>
          <w:ilvl w:val="0"/>
          <w:numId w:val="7"/>
        </w:numPr>
        <w:tabs>
          <w:tab w:val="num" w:pos="0"/>
        </w:tabs>
        <w:ind w:left="0" w:firstLine="709"/>
        <w:rPr>
          <w:lang w:val="uk-UA"/>
        </w:rPr>
      </w:pPr>
      <w:r w:rsidRPr="00E26B09">
        <w:rPr>
          <w:lang w:val="uk-UA"/>
        </w:rPr>
        <w:t>На вашу думку, які перспективи запровадження положень Лісабонської стратегії 2000 року та Цифрового порядку денного ЄС 2010?</w:t>
      </w:r>
    </w:p>
    <w:p w14:paraId="22EA6491" w14:textId="77777777" w:rsidR="00C4573D" w:rsidRPr="00E26B09" w:rsidRDefault="00C4573D" w:rsidP="00C4573D">
      <w:pPr>
        <w:pStyle w:val="a9"/>
        <w:numPr>
          <w:ilvl w:val="0"/>
          <w:numId w:val="7"/>
        </w:numPr>
        <w:tabs>
          <w:tab w:val="num" w:pos="0"/>
        </w:tabs>
        <w:ind w:left="0" w:firstLine="709"/>
        <w:rPr>
          <w:lang w:val="uk-UA"/>
        </w:rPr>
      </w:pPr>
      <w:r w:rsidRPr="00E26B09">
        <w:rPr>
          <w:lang w:val="uk-UA"/>
        </w:rPr>
        <w:t xml:space="preserve">Перерахуйте основні переваги програми </w:t>
      </w:r>
      <w:r>
        <w:rPr>
          <w:lang w:val="uk-UA"/>
        </w:rPr>
        <w:t>«</w:t>
      </w:r>
      <w:r w:rsidRPr="00E26B09">
        <w:rPr>
          <w:lang w:val="uk-UA"/>
        </w:rPr>
        <w:t>І-2010</w:t>
      </w:r>
      <w:r>
        <w:rPr>
          <w:lang w:val="uk-UA"/>
        </w:rPr>
        <w:t>»</w:t>
      </w:r>
      <w:r w:rsidRPr="00E26B09">
        <w:rPr>
          <w:lang w:val="uk-UA"/>
        </w:rPr>
        <w:t>. Наскільки реальним є досягнення її цілей в сучасних умовах розвитку інформаційного суспільства?</w:t>
      </w:r>
    </w:p>
    <w:p w14:paraId="1520D722" w14:textId="77777777" w:rsidR="00C4573D" w:rsidRPr="00E26B09" w:rsidRDefault="00C4573D" w:rsidP="00C4573D">
      <w:pPr>
        <w:pStyle w:val="a9"/>
        <w:numPr>
          <w:ilvl w:val="0"/>
          <w:numId w:val="7"/>
        </w:numPr>
        <w:tabs>
          <w:tab w:val="num" w:pos="0"/>
        </w:tabs>
        <w:ind w:left="0" w:firstLine="709"/>
        <w:rPr>
          <w:lang w:val="uk-UA"/>
        </w:rPr>
      </w:pPr>
      <w:r w:rsidRPr="00E26B09">
        <w:rPr>
          <w:lang w:val="uk-UA"/>
        </w:rPr>
        <w:t xml:space="preserve">Яким чином реалізація програми </w:t>
      </w:r>
      <w:r>
        <w:rPr>
          <w:lang w:val="uk-UA"/>
        </w:rPr>
        <w:t>«</w:t>
      </w:r>
      <w:r w:rsidRPr="00E26B09">
        <w:rPr>
          <w:lang w:val="uk-UA"/>
        </w:rPr>
        <w:t>Електронна митниця</w:t>
      </w:r>
      <w:r>
        <w:rPr>
          <w:lang w:val="uk-UA"/>
        </w:rPr>
        <w:t>»</w:t>
      </w:r>
      <w:r w:rsidRPr="00E26B09">
        <w:rPr>
          <w:lang w:val="uk-UA"/>
        </w:rPr>
        <w:t xml:space="preserve"> сприятиме розвитку процесу глобалізації?</w:t>
      </w:r>
    </w:p>
    <w:p w14:paraId="27E9FFA1" w14:textId="77777777" w:rsidR="00C4573D" w:rsidRPr="00E26B09" w:rsidRDefault="00C4573D" w:rsidP="00C4573D">
      <w:pPr>
        <w:pStyle w:val="a9"/>
        <w:numPr>
          <w:ilvl w:val="0"/>
          <w:numId w:val="7"/>
        </w:numPr>
        <w:tabs>
          <w:tab w:val="num" w:pos="0"/>
        </w:tabs>
        <w:ind w:left="0" w:firstLine="709"/>
        <w:rPr>
          <w:lang w:val="uk-UA"/>
        </w:rPr>
      </w:pPr>
      <w:r w:rsidRPr="00E26B09">
        <w:rPr>
          <w:lang w:val="uk-UA"/>
        </w:rPr>
        <w:t>Порівняйте положення основних європейських програм е-урядування з основними напрацюваннями українського досвіду.</w:t>
      </w:r>
    </w:p>
    <w:p w14:paraId="570099E1" w14:textId="77777777" w:rsidR="00C4573D" w:rsidRPr="00E26B09" w:rsidRDefault="00C4573D" w:rsidP="00C4573D">
      <w:pPr>
        <w:pStyle w:val="a9"/>
        <w:numPr>
          <w:ilvl w:val="0"/>
          <w:numId w:val="7"/>
        </w:numPr>
        <w:tabs>
          <w:tab w:val="num" w:pos="0"/>
        </w:tabs>
        <w:ind w:left="0" w:firstLine="709"/>
        <w:rPr>
          <w:lang w:val="uk-UA"/>
        </w:rPr>
      </w:pPr>
      <w:r w:rsidRPr="00E26B09">
        <w:rPr>
          <w:lang w:val="uk-UA"/>
        </w:rPr>
        <w:lastRenderedPageBreak/>
        <w:t xml:space="preserve">Розгляньте аргументи </w:t>
      </w:r>
      <w:r>
        <w:rPr>
          <w:lang w:val="uk-UA"/>
        </w:rPr>
        <w:t>«</w:t>
      </w:r>
      <w:r w:rsidRPr="00E26B09">
        <w:rPr>
          <w:lang w:val="uk-UA"/>
        </w:rPr>
        <w:t>за</w:t>
      </w:r>
      <w:r>
        <w:rPr>
          <w:lang w:val="uk-UA"/>
        </w:rPr>
        <w:t>»</w:t>
      </w:r>
      <w:r w:rsidRPr="00E26B09">
        <w:rPr>
          <w:lang w:val="uk-UA"/>
        </w:rPr>
        <w:t xml:space="preserve"> та </w:t>
      </w:r>
      <w:r>
        <w:rPr>
          <w:lang w:val="uk-UA"/>
        </w:rPr>
        <w:t>«</w:t>
      </w:r>
      <w:r w:rsidRPr="00E26B09">
        <w:rPr>
          <w:lang w:val="uk-UA"/>
        </w:rPr>
        <w:t>проти</w:t>
      </w:r>
      <w:r>
        <w:rPr>
          <w:lang w:val="uk-UA"/>
        </w:rPr>
        <w:t>»</w:t>
      </w:r>
      <w:r w:rsidRPr="00E26B09">
        <w:rPr>
          <w:lang w:val="uk-UA"/>
        </w:rPr>
        <w:t xml:space="preserve"> впровадження прямого електронного голосування. Чи доцільно за існуючих технічних та інституційних умов реалізовувати цю концепцію? Чи існує така практика в країнах світу?</w:t>
      </w:r>
    </w:p>
    <w:p w14:paraId="6BD1718D" w14:textId="77777777" w:rsidR="00A96DCD" w:rsidRDefault="00A96DCD"/>
    <w:sectPr w:rsidR="00A96D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095D" w14:textId="77777777" w:rsidR="000E36BA" w:rsidRDefault="000E36BA" w:rsidP="00C4573D">
      <w:r>
        <w:separator/>
      </w:r>
    </w:p>
  </w:endnote>
  <w:endnote w:type="continuationSeparator" w:id="0">
    <w:p w14:paraId="2A3A294D" w14:textId="77777777" w:rsidR="000E36BA" w:rsidRDefault="000E36BA" w:rsidP="00C4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D72E" w14:textId="77777777" w:rsidR="000E36BA" w:rsidRDefault="000E36BA" w:rsidP="00C4573D">
      <w:r>
        <w:separator/>
      </w:r>
    </w:p>
  </w:footnote>
  <w:footnote w:type="continuationSeparator" w:id="0">
    <w:p w14:paraId="290AACE2" w14:textId="77777777" w:rsidR="000E36BA" w:rsidRDefault="000E36BA" w:rsidP="00C4573D">
      <w:r>
        <w:continuationSeparator/>
      </w:r>
    </w:p>
  </w:footnote>
  <w:footnote w:id="1">
    <w:p w14:paraId="4E7C10DB" w14:textId="77777777" w:rsidR="00C4573D" w:rsidRDefault="00C4573D" w:rsidP="00C4573D">
      <w:pPr>
        <w:pStyle w:val="a9"/>
        <w:spacing w:line="240" w:lineRule="auto"/>
        <w:ind w:firstLine="0"/>
      </w:pPr>
      <w:r w:rsidRPr="009924C6">
        <w:rPr>
          <w:rStyle w:val="a8"/>
          <w:sz w:val="22"/>
          <w:szCs w:val="24"/>
        </w:rPr>
        <w:footnoteRef/>
      </w:r>
      <w:r w:rsidRPr="009924C6">
        <w:rPr>
          <w:sz w:val="22"/>
          <w:szCs w:val="24"/>
        </w:rPr>
        <w:t xml:space="preserve"> </w:t>
      </w:r>
      <w:r>
        <w:rPr>
          <w:sz w:val="20"/>
          <w:szCs w:val="20"/>
          <w:lang w:val="uk-UA"/>
        </w:rPr>
        <w:t>Демкова М.С. Технології е-урядування  [Електронний ресурс]  / Демкова М.С. // Портал Знань. Електронні навчальні курси. Дистанційне навчання – 2009. – Режим доступу: http://www.znannya.org/?view=e-government</w:t>
      </w:r>
    </w:p>
  </w:footnote>
  <w:footnote w:id="2">
    <w:p w14:paraId="089F84EB" w14:textId="77777777" w:rsidR="00C4573D" w:rsidRDefault="00C4573D" w:rsidP="00C4573D">
      <w:pPr>
        <w:pStyle w:val="a6"/>
        <w:jc w:val="both"/>
      </w:pPr>
      <w:r>
        <w:rPr>
          <w:rStyle w:val="a8"/>
        </w:rPr>
        <w:footnoteRef/>
      </w:r>
      <w:r>
        <w:t xml:space="preserve"> Рекомендація Комітету Міністрів Ради Європи з питань </w:t>
      </w:r>
      <w:hyperlink r:id="rId1" w:tooltip="Е-урядування — Це технологія організації державної влади за допомогою систем локальних інформаційних мереж та сегментів глобальної інформаційної мережі, яка забезпечує функціонування певних органів в режимі реального часу та робить максимально простим і д" w:history="1">
        <w:r>
          <w:rPr>
            <w:rStyle w:val="a5"/>
          </w:rPr>
          <w:t>е-урядування</w:t>
        </w:r>
      </w:hyperlink>
      <w:r>
        <w:t>, прийнята 15.12.2004 р.  [Електронний ресурс]. – Режим доступу:  http://www.coe.int/T/E/Com/press/News/2004/20041216_REC_CM.asp</w:t>
      </w:r>
    </w:p>
  </w:footnote>
  <w:footnote w:id="3">
    <w:p w14:paraId="6ABAD94D" w14:textId="77777777" w:rsidR="00C4573D" w:rsidRDefault="00C4573D" w:rsidP="00C4573D">
      <w:pPr>
        <w:pStyle w:val="a6"/>
        <w:jc w:val="both"/>
      </w:pPr>
      <w:r>
        <w:rPr>
          <w:rStyle w:val="a8"/>
        </w:rPr>
        <w:footnoteRef/>
      </w:r>
      <w:r>
        <w:t xml:space="preserve"> Окінавська хартія глобального інформаційного суспільства, прийнята лідерами країн G8, 22.07.2000 р. [Електронний ресурс]. – Режим доступу:  http://zakon1.rada.gov.ua/cgibin/laws/main.cgi?user=c&amp;find=1&amp;typ=27</w:t>
      </w:r>
    </w:p>
  </w:footnote>
  <w:footnote w:id="4">
    <w:p w14:paraId="1D2F4614" w14:textId="77777777" w:rsidR="00C4573D" w:rsidRDefault="00C4573D" w:rsidP="00C4573D">
      <w:pPr>
        <w:pStyle w:val="a6"/>
        <w:jc w:val="both"/>
      </w:pPr>
      <w:r>
        <w:rPr>
          <w:rStyle w:val="a8"/>
        </w:rPr>
        <w:footnoteRef/>
      </w:r>
      <w:r>
        <w:t xml:space="preserve"> Директива Європейського парламенту «Про систему електронних підписів, що застосовуються в межах Співтовариства», прийнята 13.12.1999 р. [Електронний ресурс]. – Режим доступу:  http://zakon1.rada.gov.ua/cgibin/laws/main.cgi?user=c&amp;find=1&amp;typ=76</w:t>
      </w:r>
    </w:p>
  </w:footnote>
  <w:footnote w:id="5">
    <w:p w14:paraId="39A01E58" w14:textId="77777777" w:rsidR="00C4573D" w:rsidRDefault="00C4573D" w:rsidP="00C4573D">
      <w:pPr>
        <w:pStyle w:val="a6"/>
        <w:jc w:val="both"/>
      </w:pPr>
      <w:r>
        <w:rPr>
          <w:rStyle w:val="a8"/>
        </w:rPr>
        <w:footnoteRef/>
      </w:r>
      <w:r>
        <w:t xml:space="preserve"> Типовий закон ЮНСІТРАЛ «Про електронні підписи», прийнятий Комісією ООН 5.07.2001 р. [Електронний ресурс]. – Режим доступу:   http://zakon1.rada.gov.ua/cgi-bin/laws/main.cgi?user=c394y2001</w:t>
      </w:r>
    </w:p>
  </w:footnote>
  <w:footnote w:id="6">
    <w:p w14:paraId="4EB8EED5" w14:textId="77777777" w:rsidR="00C4573D" w:rsidRDefault="00C4573D" w:rsidP="00C4573D">
      <w:pPr>
        <w:pStyle w:val="a6"/>
        <w:jc w:val="both"/>
      </w:pPr>
      <w:r>
        <w:rPr>
          <w:rStyle w:val="a8"/>
        </w:rPr>
        <w:footnoteRef/>
      </w:r>
      <w:r>
        <w:t xml:space="preserve"> Декларація про європейську політику у галузі нових інформаційних технологій, прийнята Комітетом міністрів Ради Європи 6.05.1999 р. [Електронний ресурс]. – Режим доступу: http://zakon1.rada.gov.ua/cgi-bin/laws/main.cgi?user=c393y1999</w:t>
      </w:r>
    </w:p>
  </w:footnote>
  <w:footnote w:id="7">
    <w:p w14:paraId="27AF4B8E" w14:textId="77777777" w:rsidR="00C4573D" w:rsidRDefault="00C4573D" w:rsidP="00C4573D">
      <w:pPr>
        <w:pStyle w:val="a6"/>
        <w:jc w:val="both"/>
      </w:pPr>
      <w:r>
        <w:rPr>
          <w:rStyle w:val="a8"/>
        </w:rPr>
        <w:footnoteRef/>
      </w:r>
      <w:r>
        <w:t xml:space="preserve"> </w:t>
      </w:r>
      <w:r>
        <w:rPr>
          <w:lang w:val="en-US"/>
        </w:rPr>
        <w:t>Lisbon</w:t>
      </w:r>
      <w:r>
        <w:rPr>
          <w:lang w:val="ru-RU"/>
        </w:rPr>
        <w:t xml:space="preserve"> </w:t>
      </w:r>
      <w:r>
        <w:rPr>
          <w:lang w:val="en-US"/>
        </w:rPr>
        <w:t>Strategy</w:t>
      </w:r>
      <w:r>
        <w:rPr>
          <w:lang w:val="ru-RU"/>
        </w:rPr>
        <w:t xml:space="preserve"> [</w:t>
      </w:r>
      <w:r>
        <w:t>Електронний ресурс]. – Режим доступу:</w:t>
      </w:r>
      <w:r>
        <w:rPr>
          <w:lang w:val="ru-RU"/>
        </w:rPr>
        <w:t xml:space="preserve"> </w:t>
      </w:r>
      <w:r>
        <w:t>http://www.diabk.tarim.gov.tr/lisbonstrategy.pdf</w:t>
      </w:r>
    </w:p>
  </w:footnote>
  <w:footnote w:id="8">
    <w:p w14:paraId="0AF248D3" w14:textId="77777777" w:rsidR="00C4573D" w:rsidRDefault="00C4573D" w:rsidP="00C4573D">
      <w:pPr>
        <w:pStyle w:val="a6"/>
      </w:pPr>
      <w:r>
        <w:rPr>
          <w:rStyle w:val="a8"/>
        </w:rPr>
        <w:footnoteRef/>
      </w:r>
      <w:r>
        <w:t xml:space="preserve"> </w:t>
      </w:r>
      <w:r>
        <w:rPr>
          <w:lang w:val="en-US"/>
        </w:rPr>
        <w:t>Digital Agenda in the Europe 20</w:t>
      </w:r>
      <w:r>
        <w:t>1</w:t>
      </w:r>
      <w:r>
        <w:rPr>
          <w:lang w:val="en-US"/>
        </w:rPr>
        <w:t>0 strategy [</w:t>
      </w:r>
      <w:r>
        <w:t>Електронний ресурс]. – Режим доступу:</w:t>
      </w:r>
      <w:r>
        <w:rPr>
          <w:lang w:val="en-US"/>
        </w:rPr>
        <w:t xml:space="preserve"> </w:t>
      </w:r>
      <w:r>
        <w:t>https://ec.europa.eu/digital-agenda/en/node/1584</w:t>
      </w:r>
    </w:p>
  </w:footnote>
  <w:footnote w:id="9">
    <w:p w14:paraId="0BE09003" w14:textId="77777777" w:rsidR="00C4573D" w:rsidRDefault="00C4573D" w:rsidP="00C4573D">
      <w:pPr>
        <w:pStyle w:val="a6"/>
        <w:jc w:val="both"/>
      </w:pPr>
      <w:r>
        <w:rPr>
          <w:rStyle w:val="a8"/>
        </w:rPr>
        <w:footnoteRef/>
      </w:r>
      <w:r>
        <w:t xml:space="preserve"> EU: eEurope Initiative</w:t>
      </w:r>
      <w:r>
        <w:rPr>
          <w:rFonts w:ascii="Arial" w:hAnsi="Arial" w:cs="Arial"/>
          <w:b/>
        </w:rPr>
        <w:t xml:space="preserve"> </w:t>
      </w:r>
      <w:r>
        <w:t xml:space="preserve">– An Information Society For All. Action Plan. - </w:t>
      </w:r>
      <w:r>
        <w:rPr>
          <w:lang w:val="ru-RU"/>
        </w:rPr>
        <w:t>[</w:t>
      </w:r>
      <w:r>
        <w:t>Електронний ресурс]. - Режим доступу: http://ec.europa.eu/information_society/eeurope/2002/documents/archiv_eEurope2002/initiative_en.pdf</w:t>
      </w:r>
    </w:p>
  </w:footnote>
  <w:footnote w:id="10">
    <w:p w14:paraId="41016FE6" w14:textId="77777777" w:rsidR="00C4573D" w:rsidRDefault="00C4573D" w:rsidP="00C4573D">
      <w:pPr>
        <w:pStyle w:val="a6"/>
        <w:jc w:val="both"/>
      </w:pPr>
      <w:r>
        <w:rPr>
          <w:rStyle w:val="a8"/>
        </w:rPr>
        <w:footnoteRef/>
      </w:r>
      <w:r>
        <w:t xml:space="preserve"> EU: IDABC eGovernment practice [Електронний ресурс]. - Режим доступу: http://ec.europa.eu/idabc/en/chapter/140</w:t>
      </w:r>
    </w:p>
  </w:footnote>
  <w:footnote w:id="11">
    <w:p w14:paraId="6F2E95DB" w14:textId="77777777" w:rsidR="00C4573D" w:rsidRDefault="00C4573D" w:rsidP="00C4573D">
      <w:pPr>
        <w:pStyle w:val="a6"/>
        <w:jc w:val="both"/>
      </w:pPr>
      <w:r>
        <w:rPr>
          <w:rStyle w:val="a8"/>
        </w:rPr>
        <w:footnoteRef/>
      </w:r>
      <w:r>
        <w:t xml:space="preserve"> EU: eEurope 2002 - An Information Society For All. Action Plan [Електронний ресурс]. – Режим доступу:  http://ec.europa.eu/information_society/eeurope/2002/documents/archiv_eEurope2002/actionplan_en.pdf39</w:t>
      </w:r>
    </w:p>
  </w:footnote>
  <w:footnote w:id="12">
    <w:p w14:paraId="6937E173" w14:textId="77777777" w:rsidR="00C4573D" w:rsidRDefault="00C4573D" w:rsidP="00C4573D">
      <w:pPr>
        <w:pStyle w:val="a6"/>
        <w:jc w:val="both"/>
      </w:pPr>
      <w:r>
        <w:rPr>
          <w:rStyle w:val="a8"/>
        </w:rPr>
        <w:footnoteRef/>
      </w:r>
      <w:r>
        <w:t xml:space="preserve"> EU: eEurope 2005 - An Information Society For All. Action Plan [Електронний ресурс]. – Режим доступу: http://ec.europa.eu/information_society/eeurope/2005/all_about/action_plan/index_en.htm</w:t>
      </w:r>
    </w:p>
  </w:footnote>
  <w:footnote w:id="13">
    <w:p w14:paraId="1FD0F263" w14:textId="77777777" w:rsidR="00C4573D" w:rsidRDefault="00C4573D" w:rsidP="00C4573D">
      <w:pPr>
        <w:pStyle w:val="a6"/>
        <w:jc w:val="both"/>
      </w:pPr>
      <w:r>
        <w:rPr>
          <w:rStyle w:val="a8"/>
        </w:rPr>
        <w:footnoteRef/>
      </w:r>
      <w:r>
        <w:t xml:space="preserve"> EU: i2010 eGovernment - Accelerating eGovernment in Europe  for the Benefit of All. Action Plan [Електронний ресурс]. - </w:t>
      </w:r>
      <w:r>
        <w:rPr>
          <w:bCs/>
        </w:rPr>
        <w:t>Режим доступу:</w:t>
      </w:r>
      <w:r>
        <w:t>http://ec.europa.eu/information_society/activities/egovernment/docs/highlights/comm_pdf_com_2006_0173_f_en_acte.pdf</w:t>
      </w:r>
    </w:p>
  </w:footnote>
  <w:footnote w:id="14">
    <w:p w14:paraId="2DEF923D" w14:textId="77777777" w:rsidR="00C4573D" w:rsidRDefault="00C4573D" w:rsidP="00C4573D">
      <w:pPr>
        <w:pStyle w:val="a6"/>
        <w:jc w:val="both"/>
      </w:pPr>
      <w:r>
        <w:rPr>
          <w:rStyle w:val="a8"/>
        </w:rPr>
        <w:footnoteRef/>
      </w:r>
      <w:r>
        <w:t xml:space="preserve"> European Comission. ICT for Government and Public Services [Електронний ресурс]. - Режим доступу: http://ec.europa.eu/information_society/activities/egovernment/index_en.htm</w:t>
      </w:r>
    </w:p>
  </w:footnote>
  <w:footnote w:id="15">
    <w:p w14:paraId="5AC9F292" w14:textId="77777777" w:rsidR="00C4573D" w:rsidRDefault="00C4573D" w:rsidP="00C4573D">
      <w:pPr>
        <w:pStyle w:val="a6"/>
        <w:jc w:val="both"/>
      </w:pPr>
      <w:r>
        <w:rPr>
          <w:rStyle w:val="a8"/>
        </w:rPr>
        <w:footnoteRef/>
      </w:r>
      <w:r>
        <w:t xml:space="preserve"> European Comission: Electronic Customs Multi-Annual Strategic Plan 2007 yearly revision  [Електронний ресурс]. – Режим доступу:  </w:t>
      </w:r>
      <w:r>
        <w:rPr>
          <w:rStyle w:val="HTML"/>
        </w:rPr>
        <w:t>www.emta.ee/doc.php?22037</w:t>
      </w:r>
    </w:p>
  </w:footnote>
  <w:footnote w:id="16">
    <w:p w14:paraId="106B9EAA" w14:textId="77777777" w:rsidR="00C4573D" w:rsidRDefault="00C4573D" w:rsidP="00C4573D">
      <w:pPr>
        <w:pStyle w:val="a6"/>
        <w:jc w:val="both"/>
      </w:pPr>
      <w:r>
        <w:rPr>
          <w:rStyle w:val="a8"/>
        </w:rPr>
        <w:footnoteRef/>
      </w:r>
      <w:r>
        <w:t xml:space="preserve"> </w:t>
      </w:r>
      <w:r>
        <w:rPr>
          <w:lang w:val="en-US"/>
        </w:rPr>
        <w:t>I</w:t>
      </w:r>
      <w:r>
        <w:t>nternational Civil Aviation Organization [Електронний ресурс].</w:t>
      </w:r>
      <w:r>
        <w:rPr>
          <w:rFonts w:ascii="Verdana" w:hAnsi="Verdana"/>
          <w:sz w:val="18"/>
          <w:szCs w:val="18"/>
        </w:rPr>
        <w:t> </w:t>
      </w:r>
      <w:r>
        <w:t>- Режим доступу:  http://www.icao.int/</w:t>
      </w:r>
    </w:p>
  </w:footnote>
  <w:footnote w:id="17">
    <w:p w14:paraId="0BB28826" w14:textId="77777777" w:rsidR="00C4573D" w:rsidRDefault="00C4573D" w:rsidP="00C4573D">
      <w:pPr>
        <w:pStyle w:val="a6"/>
        <w:jc w:val="both"/>
      </w:pPr>
      <w:r>
        <w:rPr>
          <w:rStyle w:val="a8"/>
        </w:rPr>
        <w:footnoteRef/>
      </w:r>
      <w:r>
        <w:t xml:space="preserve"> </w:t>
      </w:r>
      <w:r>
        <w:rPr>
          <w:bCs/>
        </w:rPr>
        <w:t xml:space="preserve">Мартиненко С.В. Сучасні програми розвитку електронного уряду </w:t>
      </w:r>
      <w:r>
        <w:t>[Електронний ресурс] / С.В. Мартиненко. – 2006. – Режим доступу: http://www.itsway.kiev.ua/index.php?language=ru&amp;main_managemen=about&amp;managemen=eGov_2</w:t>
      </w:r>
    </w:p>
  </w:footnote>
  <w:footnote w:id="18">
    <w:p w14:paraId="5B1DC99C" w14:textId="77777777" w:rsidR="00C4573D" w:rsidRDefault="00C4573D" w:rsidP="00C4573D">
      <w:pPr>
        <w:pStyle w:val="a6"/>
        <w:jc w:val="both"/>
      </w:pPr>
      <w:r>
        <w:rPr>
          <w:rStyle w:val="a8"/>
        </w:rPr>
        <w:footnoteRef/>
      </w:r>
      <w:r>
        <w:t xml:space="preserve"> Electronic frontier foundation. е-Voting [Електронний ресурс]. – Режим доступу:  http://www.eff.org/issues/e-voting</w:t>
      </w:r>
    </w:p>
  </w:footnote>
  <w:footnote w:id="19">
    <w:p w14:paraId="20CC3B2B" w14:textId="77777777" w:rsidR="00C4573D" w:rsidRDefault="00C4573D" w:rsidP="00C4573D">
      <w:pPr>
        <w:pStyle w:val="a6"/>
        <w:jc w:val="both"/>
      </w:pPr>
      <w:r>
        <w:rPr>
          <w:rStyle w:val="a8"/>
        </w:rPr>
        <w:footnoteRef/>
      </w:r>
      <w:r>
        <w:t xml:space="preserve"> Кодекс належної практики у виборчих справах: Європейська комісія за демократію через право (Венеціанська комісія)  [Електронний ресурс]. – 2002. – Режим доступу: http://www.venice.coe.int/docs/2002/CDL-AD(2002)023rev-ukr.pdf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B23"/>
    <w:multiLevelType w:val="hybridMultilevel"/>
    <w:tmpl w:val="B324F2DA"/>
    <w:lvl w:ilvl="0" w:tplc="692C2A0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6656010"/>
    <w:multiLevelType w:val="hybridMultilevel"/>
    <w:tmpl w:val="09CE5EB0"/>
    <w:lvl w:ilvl="0" w:tplc="692C2A0E">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2" w15:restartNumberingAfterBreak="0">
    <w:nsid w:val="19E34C3E"/>
    <w:multiLevelType w:val="hybridMultilevel"/>
    <w:tmpl w:val="4176D976"/>
    <w:lvl w:ilvl="0" w:tplc="5810D03E">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24657A38"/>
    <w:multiLevelType w:val="hybridMultilevel"/>
    <w:tmpl w:val="3168C07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15:restartNumberingAfterBreak="0">
    <w:nsid w:val="3EA757BD"/>
    <w:multiLevelType w:val="hybridMultilevel"/>
    <w:tmpl w:val="46B87A5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4CF22185"/>
    <w:multiLevelType w:val="hybridMultilevel"/>
    <w:tmpl w:val="2B469D7C"/>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61775232"/>
    <w:multiLevelType w:val="hybridMultilevel"/>
    <w:tmpl w:val="393C0F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772776CF"/>
    <w:multiLevelType w:val="hybridMultilevel"/>
    <w:tmpl w:val="5D6EA250"/>
    <w:lvl w:ilvl="0" w:tplc="692C2A0E">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3D"/>
    <w:rsid w:val="000E36BA"/>
    <w:rsid w:val="00A96DCD"/>
    <w:rsid w:val="00C45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06BB"/>
  <w15:chartTrackingRefBased/>
  <w15:docId w15:val="{2A557E53-A252-4A56-88BC-4A5190E2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73D"/>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4573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C4573D"/>
    <w:pPr>
      <w:keepNext/>
      <w:spacing w:line="480" w:lineRule="auto"/>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73D"/>
    <w:rPr>
      <w:rFonts w:ascii="Arial" w:eastAsia="Times New Roman" w:hAnsi="Arial" w:cs="Arial"/>
      <w:b/>
      <w:bCs/>
      <w:kern w:val="32"/>
      <w:sz w:val="32"/>
      <w:szCs w:val="32"/>
      <w:lang w:val="uk-UA" w:eastAsia="ru-RU"/>
    </w:rPr>
  </w:style>
  <w:style w:type="character" w:customStyle="1" w:styleId="30">
    <w:name w:val="Заголовок 3 Знак"/>
    <w:basedOn w:val="a0"/>
    <w:link w:val="3"/>
    <w:rsid w:val="00C4573D"/>
    <w:rPr>
      <w:rFonts w:ascii="Times New Roman" w:eastAsia="Times New Roman" w:hAnsi="Times New Roman" w:cs="Times New Roman"/>
      <w:b/>
      <w:sz w:val="28"/>
      <w:szCs w:val="20"/>
      <w:lang w:val="uk-UA" w:eastAsia="ru-RU"/>
    </w:rPr>
  </w:style>
  <w:style w:type="paragraph" w:styleId="a3">
    <w:name w:val="Body Text"/>
    <w:basedOn w:val="a"/>
    <w:link w:val="a4"/>
    <w:rsid w:val="00C4573D"/>
    <w:rPr>
      <w:sz w:val="24"/>
    </w:rPr>
  </w:style>
  <w:style w:type="character" w:customStyle="1" w:styleId="a4">
    <w:name w:val="Основной текст Знак"/>
    <w:basedOn w:val="a0"/>
    <w:link w:val="a3"/>
    <w:rsid w:val="00C4573D"/>
    <w:rPr>
      <w:rFonts w:ascii="Times New Roman" w:eastAsia="Times New Roman" w:hAnsi="Times New Roman" w:cs="Times New Roman"/>
      <w:sz w:val="24"/>
      <w:szCs w:val="20"/>
      <w:lang w:val="uk-UA" w:eastAsia="ru-RU"/>
    </w:rPr>
  </w:style>
  <w:style w:type="paragraph" w:styleId="2">
    <w:name w:val="Body Text 2"/>
    <w:basedOn w:val="a"/>
    <w:link w:val="20"/>
    <w:rsid w:val="00C4573D"/>
    <w:pPr>
      <w:jc w:val="both"/>
    </w:pPr>
    <w:rPr>
      <w:sz w:val="28"/>
    </w:rPr>
  </w:style>
  <w:style w:type="character" w:customStyle="1" w:styleId="20">
    <w:name w:val="Основной текст 2 Знак"/>
    <w:basedOn w:val="a0"/>
    <w:link w:val="2"/>
    <w:rsid w:val="00C4573D"/>
    <w:rPr>
      <w:rFonts w:ascii="Times New Roman" w:eastAsia="Times New Roman" w:hAnsi="Times New Roman" w:cs="Times New Roman"/>
      <w:sz w:val="28"/>
      <w:szCs w:val="20"/>
      <w:lang w:val="uk-UA" w:eastAsia="ru-RU"/>
    </w:rPr>
  </w:style>
  <w:style w:type="character" w:styleId="a5">
    <w:name w:val="Hyperlink"/>
    <w:rsid w:val="00C4573D"/>
    <w:rPr>
      <w:color w:val="0000FF"/>
      <w:u w:val="single"/>
    </w:rPr>
  </w:style>
  <w:style w:type="paragraph" w:styleId="a6">
    <w:name w:val="footnote text"/>
    <w:basedOn w:val="a"/>
    <w:link w:val="a7"/>
    <w:rsid w:val="00C4573D"/>
  </w:style>
  <w:style w:type="character" w:customStyle="1" w:styleId="a7">
    <w:name w:val="Текст сноски Знак"/>
    <w:basedOn w:val="a0"/>
    <w:link w:val="a6"/>
    <w:rsid w:val="00C4573D"/>
    <w:rPr>
      <w:rFonts w:ascii="Times New Roman" w:eastAsia="Times New Roman" w:hAnsi="Times New Roman" w:cs="Times New Roman"/>
      <w:sz w:val="20"/>
      <w:szCs w:val="20"/>
      <w:lang w:val="uk-UA" w:eastAsia="ru-RU"/>
    </w:rPr>
  </w:style>
  <w:style w:type="character" w:styleId="a8">
    <w:name w:val="footnote reference"/>
    <w:rsid w:val="00C4573D"/>
    <w:rPr>
      <w:vertAlign w:val="superscript"/>
    </w:rPr>
  </w:style>
  <w:style w:type="paragraph" w:customStyle="1" w:styleId="a9">
    <w:name w:val="Жанна"/>
    <w:basedOn w:val="a"/>
    <w:qFormat/>
    <w:rsid w:val="00C4573D"/>
    <w:pPr>
      <w:spacing w:line="360" w:lineRule="auto"/>
      <w:ind w:firstLine="709"/>
      <w:jc w:val="both"/>
    </w:pPr>
    <w:rPr>
      <w:rFonts w:eastAsia="Calibri"/>
      <w:sz w:val="28"/>
      <w:szCs w:val="22"/>
      <w:lang w:val="ru-RU" w:eastAsia="en-US"/>
    </w:rPr>
  </w:style>
  <w:style w:type="character" w:styleId="HTML">
    <w:name w:val="HTML Cite"/>
    <w:uiPriority w:val="99"/>
    <w:semiHidden/>
    <w:unhideWhenUsed/>
    <w:rsid w:val="00C4573D"/>
    <w:rPr>
      <w:i/>
      <w:iCs/>
    </w:rPr>
  </w:style>
  <w:style w:type="character" w:customStyle="1" w:styleId="google-src-text1">
    <w:name w:val="google-src-text1"/>
    <w:rsid w:val="00C4573D"/>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nnya.org/?view=concept:318" TargetMode="External"/><Relationship Id="rId13" Type="http://schemas.openxmlformats.org/officeDocument/2006/relationships/hyperlink" Target="http://www.znannya.org/?view=concept:3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nannya.org/?view=concept:318" TargetMode="External"/><Relationship Id="rId12" Type="http://schemas.openxmlformats.org/officeDocument/2006/relationships/hyperlink" Target="http://www.znannya.org/?view=concept:3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nannya.org/?view=concept:3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nannya.org/?view=concept:407" TargetMode="External"/><Relationship Id="rId5" Type="http://schemas.openxmlformats.org/officeDocument/2006/relationships/footnotes" Target="footnotes.xml"/><Relationship Id="rId15" Type="http://schemas.openxmlformats.org/officeDocument/2006/relationships/hyperlink" Target="http://www.znannya.org/?view=concept:318" TargetMode="External"/><Relationship Id="rId10" Type="http://schemas.openxmlformats.org/officeDocument/2006/relationships/hyperlink" Target="http://www.znannya.org/?view=concept:318" TargetMode="External"/><Relationship Id="rId4" Type="http://schemas.openxmlformats.org/officeDocument/2006/relationships/webSettings" Target="webSettings.xml"/><Relationship Id="rId9" Type="http://schemas.openxmlformats.org/officeDocument/2006/relationships/hyperlink" Target="http://www.znannya.org/?view=concept:318" TargetMode="External"/><Relationship Id="rId14" Type="http://schemas.openxmlformats.org/officeDocument/2006/relationships/hyperlink" Target="http://www.znannya.org/?view=concept:3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nannya.org/?view=concept: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10742</Words>
  <Characters>61230</Characters>
  <Application>Microsoft Office Word</Application>
  <DocSecurity>0</DocSecurity>
  <Lines>510</Lines>
  <Paragraphs>143</Paragraphs>
  <ScaleCrop>false</ScaleCrop>
  <Company/>
  <LinksUpToDate>false</LinksUpToDate>
  <CharactersWithSpaces>71829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Андрєєва Ольга Миколаївна</dc:creator>
  <cp:keywords/>
  <dc:description/>
  <cp:lastModifiedBy>Андрєєва Ольга Миколаївна</cp:lastModifiedBy>
  <cp:revision>1</cp:revision>
  <dcterms:created xsi:type="dcterms:W3CDTF">2022-01-27T14:25:00Z</dcterms:created>
  <dcterms:modified xsi:type="dcterms:W3CDTF">2022-01-27T14:26:00Z</dcterms:modified>
</cp:coreProperties>
</file>